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2"/>
          <w:numId w:val="3"/>
        </w:num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[</w:t>
      </w:r>
      <w:r>
        <w:rPr>
          <w:rFonts w:ascii="Times New Roman" w:hAnsi="Times New Roman"/>
        </w:rPr>
        <w:t>Название детектора</w:t>
      </w:r>
      <w:r>
        <w:rPr>
          <w:rFonts w:ascii="Times New Roman" w:hAnsi="Times New Roman"/>
          <w:lang w:val="en-US"/>
        </w:rPr>
        <w:t>]</w:t>
      </w:r>
      <w:r>
        <w:rPr>
          <w:rFonts w:ascii="Times New Roman" w:hAnsi="Times New Roman"/>
        </w:rPr>
        <w:t xml:space="preserve"> </w:t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[Подробное описание детектора, логики его работы и причины его срабатывания]</w:t>
      </w:r>
    </w:p>
    <w:p>
      <w:pPr>
        <w:pStyle w:val="18"/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>
        <w:rPr>
          <w:rFonts w:ascii="Times New Roman" w:hAnsi="Times New Roman"/>
          <w:color w:val="000000"/>
        </w:rPr>
        <w:t>[название детектора]</w:t>
      </w:r>
    </w:p>
    <w:tbl>
      <w:tblPr>
        <w:tblStyle w:val="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113" w:type="dxa"/>
          <w:left w:w="113" w:type="dxa"/>
          <w:bottom w:w="113" w:type="dxa"/>
          <w:right w:w="57" w:type="dxa"/>
        </w:tblCellMar>
      </w:tblPr>
      <w:tblGrid>
        <w:gridCol w:w="2729"/>
        <w:gridCol w:w="6826"/>
      </w:tblGrid>
      <w:tr>
        <w:trPr>
          <w:trHeight w:val="66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[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Категория критичности</w:t>
            </w:r>
            <w:r>
              <w:rPr>
                <w:rFonts w:ascii="Times New Roman" w:hAnsi="Times New Roman"/>
                <w:color w:val="000000"/>
              </w:rPr>
              <w:t xml:space="preserve"> детектора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]</w:t>
            </w:r>
          </w:p>
        </w:tc>
      </w:tr>
      <w:tr>
        <w:trPr>
          <w:trHeight w:val="67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[Надежность,</w:t>
            </w:r>
            <w:r>
              <w:rPr>
                <w:rFonts w:ascii="Times New Roman" w:hAnsi="Times New Roman"/>
                <w:color w:val="000000"/>
              </w:rPr>
              <w:t xml:space="preserve"> к которой принадлежит детектор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]</w:t>
            </w:r>
          </w:p>
        </w:tc>
      </w:tr>
      <w:tr>
        <w:trPr>
          <w:trHeight w:val="66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[Источник,</w:t>
            </w:r>
            <w:r>
              <w:rPr>
                <w:rFonts w:ascii="Times New Roman" w:hAnsi="Times New Roman"/>
                <w:color w:val="000000"/>
              </w:rPr>
              <w:t xml:space="preserve"> при помощи которого срабатывает детектора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]</w:t>
            </w:r>
          </w:p>
        </w:tc>
      </w:tr>
      <w:tr>
        <w:trPr>
          <w:trHeight w:val="45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[Тип ошибки,</w:t>
            </w:r>
            <w:r>
              <w:rPr>
                <w:rFonts w:ascii="Times New Roman" w:hAnsi="Times New Roman"/>
                <w:color w:val="000000"/>
              </w:rPr>
              <w:t xml:space="preserve"> который возникает при срабатывании детектора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]</w:t>
            </w:r>
          </w:p>
        </w:tc>
      </w:tr>
      <w:tr>
        <w:trPr>
          <w:trHeight w:val="45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[К какой 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принадлежит</w:t>
            </w:r>
            <w:r>
              <w:rPr>
                <w:rFonts w:ascii="Times New Roman" w:hAnsi="Times New Roman"/>
                <w:color w:val="000000"/>
              </w:rPr>
              <w:t xml:space="preserve"> детектор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]</w:t>
            </w:r>
          </w:p>
        </w:tc>
      </w:tr>
      <w:tr>
        <w:trPr>
          <w:trHeight w:val="45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[К какой </w:t>
            </w:r>
            <w:r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  <w:t>CVE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принадлежит</w:t>
            </w:r>
            <w:r>
              <w:rPr>
                <w:rFonts w:ascii="Times New Roman" w:hAnsi="Times New Roman"/>
                <w:color w:val="000000"/>
              </w:rPr>
              <w:t xml:space="preserve"> детектор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]</w:t>
            </w:r>
          </w:p>
        </w:tc>
      </w:tr>
      <w:tr>
        <w:trPr>
          <w:trHeight w:val="45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/>
              <w:ind w:right="27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[Возможные последствия, которые могут возникнуть в виду не исправления ошибки]</w:t>
            </w:r>
          </w:p>
        </w:tc>
      </w:tr>
      <w:tr>
        <w:trPr>
          <w:trHeight w:val="455" w:hRule="atLeas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/>
              <w:ind w:right="27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[Возможность дополнительного описания или уточнения для разработчика]</w:t>
            </w:r>
          </w:p>
        </w:tc>
      </w:tr>
    </w:tbl>
    <w:p>
      <w:pPr>
        <w:rPr>
          <w:rFonts w:ascii="Arial" w:hAnsi="Arial" w:cs="Arial"/>
          <w:lang w:eastAsia="ru-RU"/>
        </w:rPr>
      </w:pPr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85" w:type="dxa"/>
        </w:tblCellMar>
      </w:tblPr>
      <w:tblGrid>
        <w:gridCol w:w="4106"/>
        <w:gridCol w:w="5239"/>
      </w:tblGrid>
      <w:tr>
        <w:tc>
          <w:tcPr>
            <w:tcW w:w="4106" w:type="dxa"/>
          </w:tcPr>
          <w:p>
            <w:pPr>
              <w:rPr>
                <w:rFonts w:ascii="Times New Roman" w:hAnsi="Times New Roman" w:cs="Times New Roman"/>
                <w:color w:val="auto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lang w:eastAsia="ru-RU"/>
              </w:rPr>
              <w:t>Потенциально</w:t>
            </w:r>
            <w:r>
              <w:rPr>
                <w:rFonts w:hint="default" w:ascii="Times New Roman" w:hAnsi="Times New Roman" w:cs="Times New Roman"/>
                <w:color w:val="auto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color w:val="auto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hint="default"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>
        <w:trPr>
          <w:trHeight w:val="310" w:hRule="atLeast"/>
        </w:trPr>
        <w:tc>
          <w:tcPr>
            <w:tcW w:w="4106" w:type="dxa"/>
          </w:tcPr>
          <w:p>
            <w:pPr>
              <w:rPr>
                <w:rFonts w:ascii="Times New Roman" w:hAnsi="Times New Roman" w:cs="Times New Roman"/>
                <w:color w:val="auto"/>
                <w:lang w:val="en-US" w:eastAsia="ru-RU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lang w:eastAsia="ru-RU"/>
              </w:rPr>
              <w:t>[Кодовая вставка со сработавшим детектором]</w:t>
            </w:r>
          </w:p>
          <w:p>
            <w:pPr>
              <w:rPr>
                <w:rFonts w:ascii="Times New Roman" w:hAnsi="Times New Roman" w:cs="Times New Roman"/>
                <w:color w:val="auto"/>
                <w:lang w:eastAsia="ru-RU"/>
              </w:rPr>
            </w:pPr>
          </w:p>
        </w:tc>
        <w:tc>
          <w:tcPr>
            <w:tcW w:w="5239" w:type="dxa"/>
          </w:tcPr>
          <w:p>
            <w:pPr>
              <w:rPr>
                <w:rFonts w:ascii="Times New Roman" w:hAnsi="Times New Roman" w:cs="Times New Roman"/>
                <w:lang w:eastAsia="ru-RU"/>
              </w:rPr>
            </w:pPr>
          </w:p>
          <w:p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[Кодовая вставка, при которой не возникнет срабатывание детектора]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lang w:eastAsia="ru-RU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[Описание методов, при помощи которых возможно устранение дефектов, ошибок или уязвимостей в коде]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B2B86"/>
    <w:multiLevelType w:val="multilevel"/>
    <w:tmpl w:val="3B7B2B86"/>
    <w:lvl w:ilvl="0" w:tentative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52030C01"/>
    <w:multiLevelType w:val="multilevel"/>
    <w:tmpl w:val="52030C01"/>
    <w:lvl w:ilvl="0" w:tentative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72557A38"/>
    <w:multiLevelType w:val="multilevel"/>
    <w:tmpl w:val="72557A38"/>
    <w:lvl w:ilvl="0" w:tentative="0">
      <w:start w:val="1"/>
      <w:numFmt w:val="decimal"/>
      <w:pStyle w:val="10"/>
      <w:suff w:val="space"/>
      <w:lvlText w:val="%1"/>
      <w:lvlJc w:val="left"/>
      <w:pPr>
        <w:ind w:left="0" w:firstLine="851"/>
      </w:pPr>
      <w:rPr>
        <w:rFonts w:hint="default" w:ascii="Arial" w:hAnsi="Arial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11"/>
      <w:suff w:val="space"/>
      <w:lvlText w:val="%1.%2"/>
      <w:lvlJc w:val="left"/>
      <w:pPr>
        <w:ind w:left="0" w:firstLine="851"/>
      </w:pPr>
      <w:rPr>
        <w:rFonts w:hint="default" w:ascii="Arial" w:hAnsi="Arial" w:cs="Times New Roman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2"/>
      <w:suff w:val="space"/>
      <w:lvlText w:val="%1.%2.%3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15"/>
      <w:suff w:val="space"/>
      <w:lvlText w:val="%1.%2.%3.%4.%5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16"/>
      <w:suff w:val="space"/>
      <w:lvlText w:val="%1.%2.%3.%4.%5.%6"/>
      <w:lvlJc w:val="left"/>
      <w:pPr>
        <w:ind w:left="0" w:firstLine="851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 w:tentative="0">
      <w:start w:val="1"/>
      <w:numFmt w:val="decimal"/>
      <w:lvlRestart w:val="0"/>
      <w:pStyle w:val="8"/>
      <w:suff w:val="space"/>
      <w:lvlText w:val="Рисунок %8 –"/>
      <w:lvlJc w:val="left"/>
      <w:pPr>
        <w:ind w:left="0" w:firstLine="0"/>
      </w:pPr>
    </w:lvl>
    <w:lvl w:ilvl="8" w:tentative="0">
      <w:start w:val="1"/>
      <w:numFmt w:val="decimal"/>
      <w:lvlRestart w:val="0"/>
      <w:pStyle w:val="9"/>
      <w:suff w:val="space"/>
      <w:lvlText w:val="Таблица %9 –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1"/>
    <w:rsid w:val="000C58A3"/>
    <w:rsid w:val="0018441F"/>
    <w:rsid w:val="001E7104"/>
    <w:rsid w:val="0021458F"/>
    <w:rsid w:val="002E11F8"/>
    <w:rsid w:val="00321641"/>
    <w:rsid w:val="003C284A"/>
    <w:rsid w:val="003F3637"/>
    <w:rsid w:val="005538EA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81079"/>
    <w:rsid w:val="009A21D4"/>
    <w:rsid w:val="009D63F7"/>
    <w:rsid w:val="00AF1B85"/>
    <w:rsid w:val="00B33A82"/>
    <w:rsid w:val="00C27F15"/>
    <w:rsid w:val="00C44A8E"/>
    <w:rsid w:val="00E34FC9"/>
    <w:rsid w:val="00E91A3F"/>
    <w:rsid w:val="00F42F4E"/>
    <w:rsid w:val="00F52ACF"/>
    <w:rsid w:val="00FB2382"/>
    <w:rsid w:val="00FE665E"/>
    <w:rsid w:val="7BFF844E"/>
    <w:rsid w:val="DFB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link w:val="7"/>
    <w:uiPriority w:val="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hAnsi="Times New Roman" w:eastAsia="Times New Roman" w:cs="Arial"/>
      <w:b/>
      <w:bCs/>
      <w:i/>
      <w:iCs/>
      <w:szCs w:val="2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table" w:styleId="6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2 Знак"/>
    <w:basedOn w:val="3"/>
    <w:link w:val="2"/>
    <w:uiPriority w:val="0"/>
    <w:rPr>
      <w:rFonts w:ascii="Times New Roman" w:hAnsi="Times New Roman" w:eastAsia="Times New Roman" w:cs="Arial"/>
      <w:b/>
      <w:bCs/>
      <w:i/>
      <w:iCs/>
      <w:szCs w:val="28"/>
      <w:lang w:eastAsia="ru-RU"/>
    </w:rPr>
  </w:style>
  <w:style w:type="paragraph" w:customStyle="1" w:styleId="8">
    <w:name w:val="td_illustration_name"/>
    <w:next w:val="1"/>
    <w:qFormat/>
    <w:uiPriority w:val="0"/>
    <w:pPr>
      <w:numPr>
        <w:ilvl w:val="7"/>
        <w:numId w:val="2"/>
      </w:numPr>
      <w:spacing w:after="120" w:line="360" w:lineRule="auto"/>
      <w:jc w:val="center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paragraph" w:customStyle="1" w:styleId="9">
    <w:name w:val="td_table_name"/>
    <w:next w:val="1"/>
    <w:qFormat/>
    <w:uiPriority w:val="0"/>
    <w:pPr>
      <w:keepNext/>
      <w:numPr>
        <w:ilvl w:val="8"/>
        <w:numId w:val="2"/>
      </w:numPr>
      <w:spacing w:before="240" w:after="120" w:line="360" w:lineRule="auto"/>
    </w:pPr>
    <w:rPr>
      <w:rFonts w:ascii="Arial" w:hAnsi="Arial" w:eastAsia="Times New Roman" w:cs="Times New Roman"/>
      <w:sz w:val="24"/>
      <w:szCs w:val="20"/>
      <w:lang w:val="ru-RU" w:eastAsia="ru-RU" w:bidi="ar-SA"/>
    </w:rPr>
  </w:style>
  <w:style w:type="paragraph" w:customStyle="1" w:styleId="10">
    <w:name w:val="td_toc_caption_level_1"/>
    <w:next w:val="1"/>
    <w:qFormat/>
    <w:uiPriority w:val="0"/>
    <w:pPr>
      <w:keepNext/>
      <w:pageBreakBefore/>
      <w:numPr>
        <w:ilvl w:val="0"/>
        <w:numId w:val="2"/>
      </w:numPr>
      <w:spacing w:before="120" w:after="120" w:line="360" w:lineRule="auto"/>
      <w:jc w:val="both"/>
      <w:outlineLvl w:val="0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11">
    <w:name w:val="td_toc_caption_level_2"/>
    <w:next w:val="1"/>
    <w:qFormat/>
    <w:uiPriority w:val="0"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paragraph" w:customStyle="1" w:styleId="12">
    <w:name w:val="td_toc_caption_level_3"/>
    <w:next w:val="1"/>
    <w:link w:val="13"/>
    <w:qFormat/>
    <w:uiPriority w:val="0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hAnsi="Arial" w:eastAsia="Times New Roman" w:cs="Arial"/>
      <w:b/>
      <w:bCs/>
      <w:kern w:val="32"/>
      <w:sz w:val="24"/>
      <w:szCs w:val="26"/>
      <w:lang w:val="ru-RU" w:eastAsia="ru-RU" w:bidi="ar-SA"/>
    </w:rPr>
  </w:style>
  <w:style w:type="character" w:customStyle="1" w:styleId="13">
    <w:name w:val="td_toc_caption_level_3 Знак"/>
    <w:link w:val="12"/>
    <w:qFormat/>
    <w:uiPriority w:val="0"/>
    <w:rPr>
      <w:rFonts w:ascii="Arial" w:hAnsi="Arial" w:eastAsia="Times New Roman" w:cs="Arial"/>
      <w:b/>
      <w:bCs/>
      <w:kern w:val="32"/>
      <w:szCs w:val="26"/>
      <w:lang w:eastAsia="ru-RU"/>
    </w:rPr>
  </w:style>
  <w:style w:type="paragraph" w:customStyle="1" w:styleId="14">
    <w:name w:val="td_toc_caption_level_4"/>
    <w:next w:val="1"/>
    <w:qFormat/>
    <w:uiPriority w:val="0"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hAnsi="Arial" w:eastAsia="Times New Roman" w:cs="Times New Roman"/>
      <w:b/>
      <w:sz w:val="24"/>
      <w:szCs w:val="20"/>
      <w:lang w:val="ru-RU" w:eastAsia="ru-RU" w:bidi="ar-SA"/>
    </w:rPr>
  </w:style>
  <w:style w:type="paragraph" w:customStyle="1" w:styleId="15">
    <w:name w:val="td_toc_caption_level_5"/>
    <w:next w:val="1"/>
    <w:qFormat/>
    <w:uiPriority w:val="0"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hAnsi="Arial" w:eastAsia="Times New Roman" w:cs="Times New Roman"/>
      <w:b/>
      <w:sz w:val="24"/>
      <w:szCs w:val="20"/>
      <w:lang w:val="ru-RU" w:eastAsia="ru-RU" w:bidi="ar-SA"/>
    </w:rPr>
  </w:style>
  <w:style w:type="paragraph" w:customStyle="1" w:styleId="16">
    <w:name w:val="td_toc_caption_level_6"/>
    <w:next w:val="1"/>
    <w:qFormat/>
    <w:uiPriority w:val="0"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hAnsi="Arial" w:eastAsia="Times New Roman" w:cs="Times New Roman"/>
      <w:b/>
      <w:sz w:val="24"/>
      <w:szCs w:val="20"/>
      <w:lang w:val="ru-RU" w:eastAsia="ru-RU" w:bidi="ar-SA"/>
    </w:rPr>
  </w:style>
  <w:style w:type="character" w:customStyle="1" w:styleId="17">
    <w:name w:val="Hyperlink.0"/>
    <w:qFormat/>
    <w:uiPriority w:val="0"/>
    <w:rPr>
      <w:lang w:val="ru-RU"/>
    </w:rPr>
  </w:style>
  <w:style w:type="paragraph" w:customStyle="1" w:styleId="18">
    <w:name w:val="td_text"/>
    <w:link w:val="19"/>
    <w:qFormat/>
    <w:uiPriority w:val="0"/>
    <w:pPr>
      <w:spacing w:line="360" w:lineRule="auto"/>
      <w:ind w:firstLine="851"/>
      <w:jc w:val="both"/>
    </w:pPr>
    <w:rPr>
      <w:rFonts w:ascii="Arial" w:hAnsi="Arial" w:eastAsia="Times New Roman" w:cs="Times New Roman"/>
      <w:sz w:val="24"/>
      <w:szCs w:val="24"/>
      <w:lang w:val="ru-RU" w:eastAsia="ru-RU" w:bidi="ar-SA"/>
    </w:rPr>
  </w:style>
  <w:style w:type="character" w:customStyle="1" w:styleId="19">
    <w:name w:val="td_text Знак"/>
    <w:link w:val="18"/>
    <w:qFormat/>
    <w:uiPriority w:val="0"/>
    <w:rPr>
      <w:rFonts w:ascii="Arial" w:hAnsi="Arial" w:eastAsia="Times New Roman" w:cs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161</TotalTime>
  <ScaleCrop>false</ScaleCrop>
  <LinksUpToDate>false</LinksUpToDate>
  <CharactersWithSpaces>1082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2024-12-01T12:14:00Z</dcterms:created>
  <dc:creator>Microsoft Office User</dc:creator>
  <cp:lastModifiedBy>Михаил Федоров</cp:lastModifiedBy>
  <dcterms:modified xsi:type="dcterms:W3CDTF">2024-12-03T13:53:54Z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