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FB.ESYNC_EMPTY_SYNC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содержит пустой синхронизированный блок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CWE585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4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Пустой синхронизированный блок не выполняет никакой полезной работы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но все равно вызывает накладные расходы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связанные с управлением блокировками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Это может привести к ухудшению производительности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увеличению сложности кода и путанице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так как неясно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почему синхронизация была использована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синхронизация не требуется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пустой синхронизированный блок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лишних затрат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противном случае синхронизацию следует применять только 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она необходима для обеспечения корректности многопоточной работы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Пустой синхронизированный блок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Синхронизация с реальной работой внутри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пустой блок </w:t>
      </w:r>
      <w:r>
        <w:rPr>
          <w:rFonts w:ascii="Times New Roman" w:hAnsi="Times New Roman"/>
          <w:b w:val="1"/>
          <w:bCs w:val="1"/>
          <w:rtl w:val="0"/>
          <w:lang w:val="ru-RU"/>
        </w:rPr>
        <w:t>synchronized:</w:t>
      </w:r>
      <w:r>
        <w:rPr>
          <w:rFonts w:ascii="Times New Roman" w:hAnsi="Times New Roman" w:hint="default"/>
          <w:rtl w:val="0"/>
          <w:lang w:val="ru-RU"/>
        </w:rPr>
        <w:t xml:space="preserve"> Если внутри блока нет никакого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требует синхронизации для обеспечения потокобезопасности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просто удалите весь блок </w:t>
      </w:r>
      <w:r>
        <w:rPr>
          <w:rFonts w:ascii="Times New Roman" w:hAnsi="Times New Roman"/>
          <w:rtl w:val="0"/>
          <w:lang w:val="ru-RU"/>
        </w:rPr>
        <w:t xml:space="preserve">synchronized </w:t>
      </w:r>
      <w:r>
        <w:rPr>
          <w:rFonts w:ascii="Times New Roman" w:hAnsi="Times New Roman" w:hint="default"/>
          <w:rtl w:val="0"/>
          <w:lang w:val="ru-RU"/>
        </w:rPr>
        <w:t>и окружающие фигурные скобки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Переместите защищаемый код внутрь блока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пустой блок </w:t>
      </w:r>
      <w:r>
        <w:rPr>
          <w:rFonts w:ascii="Times New Roman" w:hAnsi="Times New Roman"/>
          <w:rtl w:val="0"/>
          <w:lang w:val="ru-RU"/>
        </w:rPr>
        <w:t xml:space="preserve">synchronized </w:t>
      </w:r>
      <w:r>
        <w:rPr>
          <w:rFonts w:ascii="Times New Roman" w:hAnsi="Times New Roman" w:hint="default"/>
          <w:rtl w:val="0"/>
          <w:lang w:val="ru-RU"/>
        </w:rPr>
        <w:t>был создан по ошибке и предназначался для защиты определенного участка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переместите этот код внутрь синхронизированного блока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 многопоточности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удаление или перемещение синхронизированного блока не нарушит потокобезопасность приложения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Проанализируйте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какие ресурсы являются общими и требуют защиты от одновременного доступа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более высокоуровневые средства синхронизации </w:t>
      </w:r>
      <w:r>
        <w:rPr>
          <w:rFonts w:ascii="Times New Roman" w:hAnsi="Times New Roman"/>
          <w:b w:val="1"/>
          <w:bCs w:val="1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при необходимости</w:t>
      </w:r>
      <w:r>
        <w:rPr>
          <w:rFonts w:ascii="Times New Roman" w:hAnsi="Times New Roman"/>
          <w:b w:val="1"/>
          <w:bCs w:val="1"/>
          <w:rtl w:val="0"/>
          <w:lang w:val="ru-RU"/>
        </w:rPr>
        <w:t>):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В некоторых случаях вместо низкоуровневой синхронизации с помощью 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synchronized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могут быть более подходящими высокоуровневые средства из пакета 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java.util.concurrent,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такие как 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Lock, Semaphore, CountDownLatch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и другие</w:t>
      </w:r>
      <w:r>
        <w:rPr>
          <w:rFonts w:ascii="Times New Roman" w:hAnsi="Times New Roman"/>
          <w:b w:val="0"/>
          <w:bCs w:val="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