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FB.IA_AMBIGUOUS_INVOCATION_OF_INHERITED_OR_OUTER_METHOD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внутренний класс вызывает метод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может быть преобразован либо в унаследованный метод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в метод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определенный во внешнем классе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 вызываете </w:t>
      </w:r>
      <w:r>
        <w:rPr>
          <w:rFonts w:ascii="Times New Roman" w:hAnsi="Times New Roman"/>
          <w:rtl w:val="0"/>
          <w:lang w:val="ru-RU"/>
        </w:rPr>
        <w:t xml:space="preserve">foo(17), </w:t>
      </w:r>
      <w:r>
        <w:rPr>
          <w:rFonts w:ascii="Times New Roman" w:hAnsi="Times New Roman" w:hint="default"/>
          <w:rtl w:val="0"/>
          <w:lang w:val="ru-RU"/>
        </w:rPr>
        <w:t>который определен как в суперклассе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 и во внешнем методе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Семантика </w:t>
      </w:r>
      <w:r>
        <w:rPr>
          <w:rFonts w:ascii="Times New Roman" w:hAnsi="Times New Roman"/>
          <w:rtl w:val="0"/>
          <w:lang w:val="ru-RU"/>
        </w:rPr>
        <w:t xml:space="preserve">Java </w:t>
      </w:r>
      <w:r>
        <w:rPr>
          <w:rFonts w:ascii="Times New Roman" w:hAnsi="Times New Roman" w:hint="default"/>
          <w:rtl w:val="0"/>
          <w:lang w:val="ru-RU"/>
        </w:rPr>
        <w:t>разрешает вызов унаследованного метода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это может быть не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хотите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метода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который может быть разрешен как унаследованный или определенный во внешнем классе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неопределенному или неожиданному поведению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вызов не является явным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Явно указывайте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какой метод следует вызвать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через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super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OuterClass.this),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неоднозначности и обеспечить корректность работы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8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Outer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foo(int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Внешний класс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, foo: " + 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class Inner extends Outer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foo(int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Внутренний класс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, foo: " + 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callFoo(int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Неоднозначный вызов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может вызвать метод как из внешнего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так и из внутреннего класса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foo(x);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Inner inner = new Inner();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inner.callFoo(17);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вызов может быть неоднозначным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Outer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foo(int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Внешний класс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, foo: " + 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class Inner extends Outer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foo(int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Внутренний класс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, foo: " + 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callFoo(int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super.foo(x);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Явное указание на вызов метода внешнего класса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Inner inner = new Inner();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inner.callFoo(17);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  <w:lang w:val="en-US"/>
        </w:rPr>
        <w:t>super.methodName(...):</w:t>
      </w:r>
      <w:r>
        <w:rPr>
          <w:rFonts w:ascii="Times New Roman" w:hAnsi="Times New Roman" w:hint="default"/>
          <w:rtl w:val="0"/>
          <w:lang w:val="ru-RU"/>
        </w:rPr>
        <w:t xml:space="preserve"> Если вы намерены вызвать метод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унаследованный от суперкласса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ключевое слово </w:t>
      </w:r>
      <w:r>
        <w:rPr>
          <w:rFonts w:ascii="Times New Roman" w:hAnsi="Times New Roman"/>
          <w:rtl w:val="0"/>
          <w:lang w:val="it-IT"/>
        </w:rPr>
        <w:t xml:space="preserve">super </w:t>
      </w:r>
      <w:r>
        <w:rPr>
          <w:rFonts w:ascii="Times New Roman" w:hAnsi="Times New Roman" w:hint="default"/>
          <w:rtl w:val="0"/>
          <w:lang w:val="ru-RU"/>
        </w:rPr>
        <w:t>перед именем метода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  <w:lang w:val="en-US"/>
        </w:rPr>
        <w:t>OuterClass.this.methodName(...):</w:t>
      </w:r>
      <w:r>
        <w:rPr>
          <w:rFonts w:ascii="Times New Roman" w:hAnsi="Times New Roman" w:hint="default"/>
          <w:rtl w:val="0"/>
          <w:lang w:val="ru-RU"/>
        </w:rPr>
        <w:t xml:space="preserve"> Если вы намерены вызвать метод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определенный во внешнем классе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квалификатор </w:t>
      </w:r>
      <w:r>
        <w:rPr>
          <w:rFonts w:ascii="Times New Roman" w:hAnsi="Times New Roman"/>
          <w:rtl w:val="0"/>
          <w:lang w:val="en-US"/>
        </w:rPr>
        <w:t xml:space="preserve">OuterClass.this </w:t>
      </w:r>
      <w:r>
        <w:rPr>
          <w:rFonts w:ascii="Times New Roman" w:hAnsi="Times New Roman" w:hint="default"/>
          <w:rtl w:val="0"/>
          <w:lang w:val="ru-RU"/>
        </w:rPr>
        <w:t>перед именем метода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</w:t>
      </w:r>
      <w:r>
        <w:rPr>
          <w:rFonts w:ascii="Times New Roman" w:hAnsi="Times New Roman"/>
          <w:rtl w:val="0"/>
          <w:lang w:val="en-US"/>
        </w:rPr>
        <w:t xml:space="preserve">OuterClass - </w:t>
      </w:r>
      <w:r>
        <w:rPr>
          <w:rFonts w:ascii="Times New Roman" w:hAnsi="Times New Roman" w:hint="default"/>
          <w:rtl w:val="0"/>
          <w:lang w:val="ru-RU"/>
        </w:rPr>
        <w:t>имя внешнего класса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Переименуйте методы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существует вероятность конфликта имен между методами внутреннего и внешнего классов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или суперкласса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переименования одного из методов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избежать неоднозначности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логику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после внесения изменений программа ведет себя так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вы ожидаете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вызывается именно тот метод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нужен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Сделайте вызовы более явными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Даже если текущее поведение соответствует вашим ожиданиям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явное указание на то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какой метод вызывается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повышает читаемость и поддерживаемость кода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