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FB.LI_LAZY_INIT_UPDATE_STATIC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метод содержит несинхронизированную ленивую инициализацию статического поля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После установки поля объект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хранящийся в этом месте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дополнительно обновляется или доступен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Настройка поля видна другим потокам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только она установлена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Если дальнейшие обращения в методе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устанавливающем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служат для инициализации объекта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то у вас очень серьезная ошибка многопоточности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только что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то еще не мешает любому другому потоку получить доступ к хранимому объекту до тех пор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пока он не будет полностью инициализирован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CWE543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Несинхронизированная ленивую инициализация статического поля с последующими обновлениями объекта может привести к очень серьезным ошибкам многопоточности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5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 xml:space="preserve">Для безопасной ленивой инициализации статического поля следует использовать синхронизацию </w:t>
            </w:r>
            <w:r>
              <w:rPr>
                <w:rFonts w:ascii="Times New Roman" w:hAnsi="Times New Roman"/>
                <w:rtl w:val="0"/>
              </w:rPr>
              <w:t>(</w:t>
            </w:r>
            <w:r>
              <w:rPr>
                <w:rFonts w:ascii="Times New Roman" w:hAnsi="Times New Roman" w:hint="default"/>
                <w:rtl w:val="0"/>
              </w:rPr>
              <w:t>например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ключевое слово </w:t>
            </w:r>
            <w:r>
              <w:rPr>
                <w:rFonts w:ascii="Times New Roman" w:hAnsi="Times New Roman"/>
                <w:rtl w:val="0"/>
              </w:rPr>
              <w:t xml:space="preserve">synchronized, volatile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Double-Checked Locking), </w:t>
            </w:r>
            <w:r>
              <w:rPr>
                <w:rFonts w:ascii="Times New Roman" w:hAnsi="Times New Roman" w:hint="default"/>
                <w:rtl w:val="0"/>
              </w:rPr>
              <w:t>чтобы гарантировать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что объект будет полностью инициализирован перед его использованием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84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initialize()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Дополнительная инициализация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System.out.println("Object initialized");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Ленивая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объект дополнительно обновляется после установки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instance.initialize();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Example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void initialize()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Дополнительная инициализация объекта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System.out.println("Object initialized");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private static volatile Example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public static Example getInstance()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Ленивая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synchronized (Test.class)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if (instance == null)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    instance = new Example();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    instance.initialize();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Дополнительная инициализация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instance;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