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FB.RV_RETURN_VALUE_IGNORED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37"/>
          <w:szCs w:val="37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 ходе которой код вызывает метод и игнорирует возвращаемое значение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Возвращаемое значение имеет тот же тип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что и тип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для которого вызывается метод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и наш анализ показывает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>что возвращаемое значение может быть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ru-RU"/>
        </w:rPr>
        <w:t xml:space="preserve">важным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например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как игнорирование возвращаемого значения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String.toLowerCase()).</w:t>
      </w:r>
      <w:r>
        <w:rPr>
          <w:rFonts w:ascii="Times New Roman" w:hAnsi="Times New Roman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  <w:lang w:val="ru-RU"/>
              </w:rPr>
              <w:t xml:space="preserve">Ошибка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вызвать некорректное поведение программы и ошибки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связанные с обработкой данных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изменение должно быть применено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явно присвоить результат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"WORD";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str.toLowerCase();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"WORD";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lowerCase = str.toLowerCase();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