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FB.SC_START_IN_CTOR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конструктор запускает поток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Скорее всего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будет неправильно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класс когда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будет расширен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подклассифицирован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поток будет запущен до запуска конструктора подкласса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Запуск потока в конструкторе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поток начнет выполнение до полной инициализации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класс имеет подклассы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отделить логику запуска потока от конструктора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предоставив отдельный метод для явного старта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Task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Thread thread;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Task()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 = new Thread(() -&gt; System.out.println(Thread.currentThread().getName()));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thread.start();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поток запускается в конструкторе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Task();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запустится до завершения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Task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Thread thread;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Task()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 = new Thread(() -&gt; System.out.println(Thread.currentThread().getName()));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start()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thread.start();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запускается явно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после создания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Task task = new Task();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task.start();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запустится после завершения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Переместите код запуска потока из конструктора в отдельный метод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Создайте новый метод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nl-NL"/>
        </w:rPr>
        <w:t xml:space="preserve">, start(), init(), begin()) </w:t>
      </w:r>
      <w:r>
        <w:rPr>
          <w:rFonts w:ascii="Times New Roman" w:hAnsi="Times New Roman" w:hint="default"/>
          <w:rtl w:val="0"/>
          <w:lang w:val="ru-RU"/>
        </w:rPr>
        <w:t>в вашем классе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будет отвечать за создание и запуск потока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Вызывайте этот новый метод после создания экземпляра вашего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объект будет полностью инициализирован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включая конструкторы всех суперклассов и самого класса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начнется выполнение потока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необходимые ресурсы и состояния объекта инициализированы до вызова метода запуска потока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фабричных методов или других паттернов создания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управлять процессом инициализации и запуска потоков более контролируемым образом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поток зависит от состояния подкласса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запуска потока вызывается только после создания и полной инициализации экземпляра подкласса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