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FB.SS_SHOULD_BE_STATIC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класс содержит последнее поле экземпляра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инициализируется статическим значением времени компиляции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сделать поле статическим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инициализируется значением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которое не зависит от конкретного экземпляра класса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его хранение как нестатического приводит к избыточному расходу памяти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каждому экземпляру класса будет присвоено собственное значение этого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не зависит от состояния экземпляра и всегда инициализируется статическим значением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сделать его статическим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InnerClass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Поле экземпляра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String staticValue = "value";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System.out.println(staticValue);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InnerClass inner = new InnerClass();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inner.printValue();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InnerClass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Статическое поле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final String staticValue = "value";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System.out.println(staticValue);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InnerClass inner = new InnerClass();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inner.printValue();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действительно ли поле инициализируется статическим значением времени компиляции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присваиваемое значение является константой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литералом или результатом статического выражения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Добавьте ключевое слово </w:t>
      </w:r>
      <w:r>
        <w:rPr>
          <w:rFonts w:ascii="Times New Roman" w:hAnsi="Times New Roman"/>
          <w:b w:val="1"/>
          <w:bCs w:val="1"/>
          <w:rtl w:val="0"/>
        </w:rPr>
        <w:t xml:space="preserve">static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 объявлению поля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Это сделает поле полем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не полем экземпляра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код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использующий это поле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продолжает работать корректно после того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как оно стало статическим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Поскольку статические поля доступны через имя класса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ClassName.fieldName), </w:t>
      </w:r>
      <w:r>
        <w:rPr>
          <w:rFonts w:ascii="Times New Roman" w:hAnsi="Times New Roman" w:hint="default"/>
          <w:rtl w:val="0"/>
          <w:lang w:val="ru-RU"/>
        </w:rPr>
        <w:t>а также через экземпляры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большинстве случаев изменение не повлияет на существующий код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если вы полагались на то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поле является уникальным для каждого экземпляра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что противоречит условию обнаружения этой ошибки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вам потребуется пересмотреть эту логику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возможность сделать поле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public static final,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его значение является константой и предназначено для общего доступа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Это является стандартной практикой для определения констант в </w:t>
      </w:r>
      <w:r>
        <w:rPr>
          <w:rFonts w:ascii="Times New Roman" w:hAnsi="Times New Roman"/>
          <w:b w:val="0"/>
          <w:bCs w:val="0"/>
          <w:rtl w:val="0"/>
        </w:rPr>
        <w:t>Java.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