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EC6AF" w14:textId="77777777" w:rsidR="000A7543" w:rsidRDefault="000A7543" w:rsidP="00A604DB">
      <w:pPr>
        <w:pStyle w:val="tdtext"/>
        <w:ind w:firstLine="0"/>
        <w:rPr>
          <w:rFonts w:ascii="Times New Roman" w:hAnsi="Times New Roman"/>
        </w:rPr>
      </w:pPr>
      <w:r w:rsidRPr="000A7543">
        <w:rPr>
          <w:rFonts w:ascii="Times New Roman" w:hAnsi="Times New Roman"/>
          <w:lang w:val="en-US"/>
        </w:rPr>
        <w:t>FB.NP_LOAD_OF_KNOWN_NULL_VALUE</w:t>
      </w:r>
    </w:p>
    <w:p w14:paraId="75BA7FBB" w14:textId="3417FFF6" w:rsidR="005D7FD6" w:rsidRPr="000A7543" w:rsidRDefault="00F840EC" w:rsidP="00A604DB">
      <w:pPr>
        <w:pStyle w:val="tdtext"/>
        <w:ind w:firstLine="0"/>
        <w:rPr>
          <w:rFonts w:ascii="Times New Roman" w:hAnsi="Times New Roman"/>
        </w:rPr>
      </w:pPr>
      <w:r w:rsidRPr="000A7543">
        <w:rPr>
          <w:rFonts w:ascii="Times New Roman" w:hAnsi="Times New Roman"/>
          <w:lang w:val="en-US"/>
        </w:rPr>
        <w:tab/>
      </w:r>
      <w:r w:rsidR="000A7543" w:rsidRPr="000A7543">
        <w:rPr>
          <w:rFonts w:ascii="Times New Roman" w:hAnsi="Times New Roman"/>
        </w:rPr>
        <w:t xml:space="preserve">Известно, что переменная, на которую ссылаются в этот момент, имеет значение </w:t>
      </w:r>
      <w:r w:rsidR="000A7543" w:rsidRPr="000A7543">
        <w:rPr>
          <w:rFonts w:ascii="Times New Roman" w:hAnsi="Times New Roman"/>
          <w:lang w:val="en-US"/>
        </w:rPr>
        <w:t>NULL</w:t>
      </w:r>
      <w:r w:rsidR="000A7543" w:rsidRPr="000A7543">
        <w:rPr>
          <w:rFonts w:ascii="Times New Roman" w:hAnsi="Times New Roman"/>
        </w:rPr>
        <w:t xml:space="preserve">, поскольку ранее была проведена проверка на значение </w:t>
      </w:r>
      <w:r w:rsidR="000A7543" w:rsidRPr="000A7543">
        <w:rPr>
          <w:rFonts w:ascii="Times New Roman" w:hAnsi="Times New Roman"/>
          <w:lang w:val="en-US"/>
        </w:rPr>
        <w:t>NULL</w:t>
      </w:r>
      <w:r w:rsidR="000A7543" w:rsidRPr="000A7543">
        <w:rPr>
          <w:rFonts w:ascii="Times New Roman" w:hAnsi="Times New Roman"/>
        </w:rPr>
        <w:t xml:space="preserve">. Хотя это действительно так, это может быть ошибкой (возможно, вы намеревались сослаться на другую переменную, или, возможно, предыдущая проверка того, имеет ли переменная значение </w:t>
      </w:r>
      <w:r w:rsidR="000A7543" w:rsidRPr="000A7543">
        <w:rPr>
          <w:rFonts w:ascii="Times New Roman" w:hAnsi="Times New Roman"/>
          <w:lang w:val="en-US"/>
        </w:rPr>
        <w:t>NULL</w:t>
      </w:r>
      <w:r w:rsidR="000A7543" w:rsidRPr="000A7543">
        <w:rPr>
          <w:rFonts w:ascii="Times New Roman" w:hAnsi="Times New Roman"/>
        </w:rPr>
        <w:t>, должна была быть проверкой того, не является ли она ненулевой).</w:t>
      </w:r>
    </w:p>
    <w:p w14:paraId="48272EAE" w14:textId="43385BAC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0A7543" w:rsidRPr="000A7543">
        <w:rPr>
          <w:rFonts w:ascii="Times New Roman" w:hAnsi="Times New Roman"/>
        </w:rPr>
        <w:t>FB.NP_LOAD_OF_KNOWN_NULL_VALUE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61E4EC7" w:rsidR="00372DB1" w:rsidRDefault="000A7543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A7543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0A754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A7543">
              <w:rPr>
                <w:rFonts w:ascii="Times New Roman" w:eastAsia="Times New Roman" w:hAnsi="Times New Roman" w:cs="Times New Roman"/>
                <w:lang w:eastAsia="ru-RU"/>
              </w:rPr>
              <w:t>Pointer</w:t>
            </w:r>
            <w:proofErr w:type="spellEnd"/>
            <w:r w:rsidRPr="000A754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A7543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0A754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A7543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6347E97" w:rsidR="00372DB1" w:rsidRPr="000A7543" w:rsidRDefault="000A754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A2AC832" w:rsidR="00372DB1" w:rsidRPr="00D04DED" w:rsidRDefault="000A7543" w:rsidP="000A7543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5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Гарантированный </w:t>
            </w:r>
            <w:proofErr w:type="spellStart"/>
            <w:r w:rsidRPr="000A75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0A75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Нестабильность работы программы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0A75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Потеря данных при обработке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59285AA" w14:textId="0A477725" w:rsidR="00C97D9B" w:rsidRPr="00C97D9B" w:rsidRDefault="00C97D9B" w:rsidP="00C97D9B">
            <w:pPr>
              <w:tabs>
                <w:tab w:val="left" w:pos="1032"/>
              </w:tabs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97D9B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C97D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97D9B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C97D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97D9B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C97D9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C97D9B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C97D9B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C97D9B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711EC051" w14:textId="77777777" w:rsidR="00C97D9B" w:rsidRPr="00C97D9B" w:rsidRDefault="00C97D9B" w:rsidP="00C97D9B">
            <w:pPr>
              <w:tabs>
                <w:tab w:val="left" w:pos="1032"/>
              </w:tabs>
              <w:rPr>
                <w:rFonts w:ascii="Times New Roman" w:hAnsi="Times New Roman" w:cs="Times New Roman"/>
                <w:lang w:eastAsia="ru-RU"/>
              </w:rPr>
            </w:pPr>
            <w:r w:rsidRPr="00C97D9B">
              <w:rPr>
                <w:rFonts w:ascii="Times New Roman" w:hAnsi="Times New Roman" w:cs="Times New Roman"/>
                <w:lang w:eastAsia="ru-RU"/>
              </w:rPr>
              <w:t xml:space="preserve">        // Некорректно: заведомо </w:t>
            </w:r>
            <w:proofErr w:type="spellStart"/>
            <w:r w:rsidRPr="00C97D9B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C97D9B">
              <w:rPr>
                <w:rFonts w:ascii="Times New Roman" w:hAnsi="Times New Roman" w:cs="Times New Roman"/>
                <w:lang w:eastAsia="ru-RU"/>
              </w:rPr>
              <w:t xml:space="preserve"> значение</w:t>
            </w:r>
          </w:p>
          <w:p w14:paraId="43C4E367" w14:textId="77777777" w:rsidR="00C97D9B" w:rsidRPr="00C97D9B" w:rsidRDefault="00C97D9B" w:rsidP="00C97D9B">
            <w:pPr>
              <w:tabs>
                <w:tab w:val="left" w:pos="1032"/>
              </w:tabs>
              <w:rPr>
                <w:rFonts w:ascii="Times New Roman" w:hAnsi="Times New Roman" w:cs="Times New Roman"/>
                <w:lang w:val="en-US" w:eastAsia="ru-RU"/>
              </w:rPr>
            </w:pPr>
            <w:r w:rsidRPr="00C97D9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String name = </w:t>
            </w:r>
            <w:proofErr w:type="spellStart"/>
            <w:proofErr w:type="gramStart"/>
            <w:r w:rsidRPr="00C97D9B">
              <w:rPr>
                <w:rFonts w:ascii="Times New Roman" w:hAnsi="Times New Roman" w:cs="Times New Roman"/>
                <w:lang w:val="en-US" w:eastAsia="ru-RU"/>
              </w:rPr>
              <w:t>getName</w:t>
            </w:r>
            <w:proofErr w:type="spellEnd"/>
            <w:r w:rsidRPr="00C97D9B">
              <w:rPr>
                <w:rFonts w:ascii="Times New Roman" w:hAnsi="Times New Roman" w:cs="Times New Roman"/>
                <w:lang w:val="en-US" w:eastAsia="ru-RU"/>
              </w:rPr>
              <w:t>();  /</w:t>
            </w:r>
            <w:proofErr w:type="gramEnd"/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C97D9B">
              <w:rPr>
                <w:rFonts w:ascii="Times New Roman" w:hAnsi="Times New Roman" w:cs="Times New Roman"/>
                <w:lang w:eastAsia="ru-RU"/>
              </w:rPr>
              <w:t>Возвращает</w:t>
            </w: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null</w:t>
            </w:r>
          </w:p>
          <w:p w14:paraId="7354C98C" w14:textId="77777777" w:rsidR="00C97D9B" w:rsidRPr="00C97D9B" w:rsidRDefault="00C97D9B" w:rsidP="00C97D9B">
            <w:pPr>
              <w:tabs>
                <w:tab w:val="left" w:pos="1032"/>
              </w:tabs>
              <w:rPr>
                <w:rFonts w:ascii="Times New Roman" w:hAnsi="Times New Roman" w:cs="Times New Roman"/>
                <w:lang w:val="en-US" w:eastAsia="ru-RU"/>
              </w:rPr>
            </w:pP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C97D9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97D9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C97D9B">
              <w:rPr>
                <w:rFonts w:ascii="Times New Roman" w:hAnsi="Times New Roman" w:cs="Times New Roman"/>
                <w:lang w:val="en-US" w:eastAsia="ru-RU"/>
              </w:rPr>
              <w:t>name.toUpperCase</w:t>
            </w:r>
            <w:proofErr w:type="spellEnd"/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());  // </w:t>
            </w:r>
            <w:r w:rsidRPr="00C97D9B">
              <w:rPr>
                <w:rFonts w:ascii="Times New Roman" w:hAnsi="Times New Roman" w:cs="Times New Roman"/>
                <w:lang w:eastAsia="ru-RU"/>
              </w:rPr>
              <w:t>Гарантированный</w:t>
            </w: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NPE</w:t>
            </w:r>
          </w:p>
          <w:p w14:paraId="16C4E59D" w14:textId="77777777" w:rsidR="00C97D9B" w:rsidRPr="00C97D9B" w:rsidRDefault="00C97D9B" w:rsidP="00C97D9B">
            <w:pPr>
              <w:tabs>
                <w:tab w:val="left" w:pos="1032"/>
              </w:tabs>
              <w:rPr>
                <w:rFonts w:ascii="Times New Roman" w:hAnsi="Times New Roman" w:cs="Times New Roman"/>
                <w:lang w:eastAsia="ru-RU"/>
              </w:rPr>
            </w:pP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C97D9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1AA9854A" w:rsidR="00372DB1" w:rsidRPr="00F657EF" w:rsidRDefault="00372DB1" w:rsidP="00C97D9B">
            <w:pPr>
              <w:tabs>
                <w:tab w:val="left" w:pos="1032"/>
              </w:tabs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930D487" w14:textId="77777777" w:rsidR="00C97D9B" w:rsidRPr="00C97D9B" w:rsidRDefault="00C97D9B" w:rsidP="00C97D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97D9B">
              <w:rPr>
                <w:rFonts w:ascii="Times New Roman" w:hAnsi="Times New Roman" w:cs="Times New Roman"/>
                <w:lang w:val="en-US" w:eastAsia="ru-RU"/>
              </w:rPr>
              <w:t>public static void correctTest() {</w:t>
            </w:r>
          </w:p>
          <w:p w14:paraId="61562F83" w14:textId="77777777" w:rsidR="00C97D9B" w:rsidRPr="00C97D9B" w:rsidRDefault="00C97D9B" w:rsidP="00C97D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C97D9B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C97D9B">
              <w:rPr>
                <w:rFonts w:ascii="Times New Roman" w:hAnsi="Times New Roman" w:cs="Times New Roman"/>
                <w:lang w:eastAsia="ru-RU"/>
              </w:rPr>
              <w:t>защитная</w:t>
            </w: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C97D9B">
              <w:rPr>
                <w:rFonts w:ascii="Times New Roman" w:hAnsi="Times New Roman" w:cs="Times New Roman"/>
                <w:lang w:eastAsia="ru-RU"/>
              </w:rPr>
              <w:t>проверка</w:t>
            </w:r>
          </w:p>
          <w:p w14:paraId="42698C55" w14:textId="77777777" w:rsidR="00C97D9B" w:rsidRPr="00C97D9B" w:rsidRDefault="00C97D9B" w:rsidP="00C97D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       String name = getName();</w:t>
            </w:r>
          </w:p>
          <w:p w14:paraId="66396740" w14:textId="77777777" w:rsidR="00C97D9B" w:rsidRPr="00C97D9B" w:rsidRDefault="00C97D9B" w:rsidP="00C97D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       if (name != null) {</w:t>
            </w:r>
          </w:p>
          <w:p w14:paraId="433B024D" w14:textId="77777777" w:rsidR="00C97D9B" w:rsidRPr="00C97D9B" w:rsidRDefault="00C97D9B" w:rsidP="00C97D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System.out.println(name.toUpperCase());</w:t>
            </w:r>
          </w:p>
          <w:p w14:paraId="49D42E12" w14:textId="77777777" w:rsidR="00C97D9B" w:rsidRPr="00C97D9B" w:rsidRDefault="00C97D9B" w:rsidP="00C97D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6BF84A2B" w14:textId="77777777" w:rsidR="00C97D9B" w:rsidRPr="00C97D9B" w:rsidRDefault="00C97D9B" w:rsidP="00C97D9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System.out.println("Name not provided");</w:t>
            </w:r>
          </w:p>
          <w:p w14:paraId="2F424776" w14:textId="77777777" w:rsidR="00C97D9B" w:rsidRPr="00C97D9B" w:rsidRDefault="00C97D9B" w:rsidP="00C97D9B">
            <w:pPr>
              <w:rPr>
                <w:rFonts w:ascii="Times New Roman" w:hAnsi="Times New Roman" w:cs="Times New Roman"/>
                <w:lang w:eastAsia="ru-RU"/>
              </w:rPr>
            </w:pPr>
            <w:r w:rsidRPr="00C97D9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C97D9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CBC4CD1" w14:textId="77777777" w:rsidR="00C97D9B" w:rsidRPr="00C97D9B" w:rsidRDefault="00C97D9B" w:rsidP="00C97D9B">
            <w:pPr>
              <w:rPr>
                <w:rFonts w:ascii="Times New Roman" w:hAnsi="Times New Roman" w:cs="Times New Roman"/>
                <w:lang w:eastAsia="ru-RU"/>
              </w:rPr>
            </w:pPr>
            <w:r w:rsidRPr="00C97D9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A7543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C97D9B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5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A75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97D9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D9B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