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3279" w14:textId="77777777" w:rsidR="00BC2178" w:rsidRDefault="00BC2178" w:rsidP="00A604DB">
      <w:pPr>
        <w:pStyle w:val="tdtext"/>
        <w:ind w:firstLine="0"/>
        <w:rPr>
          <w:rFonts w:ascii="Times New Roman" w:hAnsi="Times New Roman"/>
        </w:rPr>
      </w:pPr>
      <w:r w:rsidRPr="00BC2178">
        <w:rPr>
          <w:rFonts w:ascii="Times New Roman" w:hAnsi="Times New Roman"/>
          <w:lang w:val="en-US"/>
        </w:rPr>
        <w:t>FB.SKIPPED_CLASS_TOO_BIG</w:t>
      </w:r>
    </w:p>
    <w:p w14:paraId="50234B0D" w14:textId="108C08BD" w:rsidR="00BC2178" w:rsidRPr="00BC2178" w:rsidRDefault="00BC2178" w:rsidP="00BC2178">
      <w:pPr>
        <w:pStyle w:val="tdtext"/>
        <w:ind w:firstLine="708"/>
        <w:rPr>
          <w:rFonts w:ascii="Times New Roman" w:hAnsi="Times New Roman"/>
        </w:rPr>
      </w:pPr>
      <w:r w:rsidRPr="00BC2178">
        <w:rPr>
          <w:rFonts w:ascii="Times New Roman" w:hAnsi="Times New Roman"/>
        </w:rPr>
        <w:t>Этот класс больше, чем может быть эффективно обработан, и не был полностью проанализирован на наличие ошибок.</w:t>
      </w:r>
    </w:p>
    <w:p w14:paraId="75BA7FBB" w14:textId="75030963" w:rsidR="005D7FD6" w:rsidRPr="00BC2178" w:rsidRDefault="00BC2178" w:rsidP="00BC2178">
      <w:pPr>
        <w:pStyle w:val="tdtext"/>
        <w:ind w:firstLine="708"/>
        <w:rPr>
          <w:rFonts w:ascii="Times New Roman" w:hAnsi="Times New Roman"/>
        </w:rPr>
      </w:pPr>
      <w:r w:rsidRPr="00BC2178">
        <w:rPr>
          <w:rFonts w:ascii="Times New Roman" w:hAnsi="Times New Roman"/>
        </w:rPr>
        <w:t>Причины такой ошибки могут варьироваться в зависимости от контекста и инструмента анализа, который используется. В некоторых случаях это может быть вызвано неэффективным использованием ресурсов, а в других случаях просто ограничением на размер объектов, которые могут быть обработаны.</w:t>
      </w:r>
    </w:p>
    <w:p w14:paraId="48272EAE" w14:textId="1F8264D3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BC2178" w:rsidRPr="00BC2178">
        <w:rPr>
          <w:rFonts w:ascii="Times New Roman" w:hAnsi="Times New Roman"/>
        </w:rPr>
        <w:t>FB.SKIPPED_CLASS_TOO_BIG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883D9D6" w:rsidR="00372DB1" w:rsidRDefault="00BC217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C2178">
              <w:rPr>
                <w:rFonts w:ascii="Times New Roman" w:eastAsia="Times New Roman" w:hAnsi="Times New Roman" w:cs="Times New Roman"/>
                <w:lang w:eastAsia="ru-RU"/>
              </w:rPr>
              <w:t>Excessive</w:t>
            </w:r>
            <w:proofErr w:type="spellEnd"/>
            <w:r w:rsidRPr="00BC2178">
              <w:rPr>
                <w:rFonts w:ascii="Times New Roman" w:eastAsia="Times New Roman" w:hAnsi="Times New Roman" w:cs="Times New Roman"/>
                <w:lang w:eastAsia="ru-RU"/>
              </w:rPr>
              <w:t xml:space="preserve"> Class </w:t>
            </w:r>
            <w:proofErr w:type="spellStart"/>
            <w:r w:rsidRPr="00BC2178">
              <w:rPr>
                <w:rFonts w:ascii="Times New Roman" w:eastAsia="Times New Roman" w:hAnsi="Times New Roman" w:cs="Times New Roman"/>
                <w:lang w:eastAsia="ru-RU"/>
              </w:rPr>
              <w:t>Size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5AE679D" w:rsidR="00372DB1" w:rsidRPr="00D04DED" w:rsidRDefault="00BC217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21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Снижение читаемости и </w:t>
            </w:r>
            <w:proofErr w:type="spellStart"/>
            <w:r w:rsidRPr="00BC21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поддерживаемости</w:t>
            </w:r>
            <w:proofErr w:type="spellEnd"/>
            <w:r w:rsidRPr="00BC21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кода, высокое зацепление, трудности с тестированием, нарушение принципа единой ответственности (SRP)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:rsidRPr="00BC2178" w14:paraId="5CD5CB74" w14:textId="77777777">
        <w:trPr>
          <w:trHeight w:val="310"/>
        </w:trPr>
        <w:tc>
          <w:tcPr>
            <w:tcW w:w="4106" w:type="dxa"/>
          </w:tcPr>
          <w:p w14:paraId="5F74582D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t>// Проблемный класс (вложен в основной для соответствия шаблону)</w:t>
            </w:r>
          </w:p>
          <w:p w14:paraId="0D679895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MonsterClass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5A5544A0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private String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14368652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private String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orderData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0ACBA340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1428F37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public void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processUser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() {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("Processing user"); }</w:t>
            </w:r>
          </w:p>
          <w:p w14:paraId="317CF6F7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public void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validateOrder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() {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("Validating order"); }</w:t>
            </w:r>
          </w:p>
          <w:p w14:paraId="221B2E3C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BC2178">
              <w:rPr>
                <w:rFonts w:ascii="Times New Roman" w:hAnsi="Times New Roman" w:cs="Times New Roman"/>
                <w:lang w:eastAsia="ru-RU"/>
              </w:rPr>
              <w:t>// ... 100+ других методов</w:t>
            </w:r>
          </w:p>
          <w:p w14:paraId="07C978BC" w14:textId="77777777" w:rsid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781BA13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BC2178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BC21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C2178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BC21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C2178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BC21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C2178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BC2178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6CC4ACF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t xml:space="preserve">        // Пример использования слишком большого класса</w:t>
            </w:r>
          </w:p>
          <w:p w14:paraId="765ED438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MonsterClass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monster = new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MonsterClass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F004D33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monster.processUser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99E63E3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C2178">
              <w:rPr>
                <w:rFonts w:ascii="Times New Roman" w:hAnsi="Times New Roman" w:cs="Times New Roman"/>
                <w:lang w:eastAsia="ru-RU"/>
              </w:rPr>
              <w:t>monster.validateOrder</w:t>
            </w:r>
            <w:proofErr w:type="spellEnd"/>
            <w:r w:rsidRPr="00BC2178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CA13DDC" w14:textId="52312E52" w:rsidR="00372DB1" w:rsidRPr="00BC2178" w:rsidRDefault="00BC2178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6F7314BE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lastRenderedPageBreak/>
              <w:t>// Исправленные классы (вложены)</w:t>
            </w:r>
          </w:p>
          <w:p w14:paraId="2CEFA4CD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BC2178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BC21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C2178">
              <w:rPr>
                <w:rFonts w:ascii="Times New Roman" w:hAnsi="Times New Roman" w:cs="Times New Roman"/>
                <w:lang w:eastAsia="ru-RU"/>
              </w:rPr>
              <w:t>UserManager</w:t>
            </w:r>
            <w:proofErr w:type="spellEnd"/>
            <w:r w:rsidRPr="00BC2178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009215FB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public void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registerUser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() {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("User registered"); }</w:t>
            </w:r>
          </w:p>
          <w:p w14:paraId="7F61F8ED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6C978585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BEA3A94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OrderProcessor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3D5EB9A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public void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processOrder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() {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("Order processed"); }</w:t>
            </w:r>
          </w:p>
          <w:p w14:paraId="4337267B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MonsterClass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5CC213D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private String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userData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7323F1DB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private String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orderData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45025073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4D52938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public void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processUser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() {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("Processing user"); }</w:t>
            </w:r>
          </w:p>
          <w:p w14:paraId="009AE9DE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public void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validateOrder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() { </w:t>
            </w:r>
            <w:proofErr w:type="spellStart"/>
            <w:r w:rsidRPr="00BC21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C2178">
              <w:rPr>
                <w:rFonts w:ascii="Times New Roman" w:hAnsi="Times New Roman" w:cs="Times New Roman"/>
                <w:lang w:val="en-US" w:eastAsia="ru-RU"/>
              </w:rPr>
              <w:t>("Validating order"); }</w:t>
            </w:r>
          </w:p>
          <w:p w14:paraId="520A96AE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BC2178">
              <w:rPr>
                <w:rFonts w:ascii="Times New Roman" w:hAnsi="Times New Roman" w:cs="Times New Roman"/>
                <w:lang w:eastAsia="ru-RU"/>
              </w:rPr>
              <w:t>// ... 100+ других методов</w:t>
            </w:r>
          </w:p>
          <w:p w14:paraId="7B43716B" w14:textId="77777777" w:rsidR="00BC2178" w:rsidRPr="00BC2178" w:rsidRDefault="00BC2178" w:rsidP="00BC2178">
            <w:pPr>
              <w:rPr>
                <w:rFonts w:ascii="Times New Roman" w:hAnsi="Times New Roman" w:cs="Times New Roman"/>
                <w:lang w:eastAsia="ru-RU"/>
              </w:rPr>
            </w:pPr>
            <w:r w:rsidRPr="00BC217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Pr="00BC2178" w:rsidRDefault="00372DB1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</w:tbl>
    <w:p w14:paraId="10EAFA32" w14:textId="77777777" w:rsidR="00372DB1" w:rsidRPr="00BC2178" w:rsidRDefault="00372DB1">
      <w:pPr>
        <w:rPr>
          <w:rFonts w:ascii="Times New Roman" w:hAnsi="Times New Roman" w:cs="Times New Roman"/>
          <w:lang w:val="en-US" w:eastAsia="ru-RU"/>
        </w:rPr>
      </w:pPr>
    </w:p>
    <w:p w14:paraId="41BACCAF" w14:textId="29A3E87C" w:rsidR="00FF58B1" w:rsidRPr="00BC2178" w:rsidRDefault="00FF58B1" w:rsidP="00275808">
      <w:pPr>
        <w:pStyle w:val="a5"/>
        <w:rPr>
          <w:rFonts w:ascii="Times New Roman" w:hAnsi="Times New Roman" w:cs="Times New Roman"/>
          <w:lang w:val="en-US"/>
        </w:rPr>
      </w:pPr>
    </w:p>
    <w:sectPr w:rsidR="00FF58B1" w:rsidRPr="00BC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C2178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1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C21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