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5ACD" w14:textId="77777777" w:rsidR="00475E64" w:rsidRDefault="00475E64" w:rsidP="00A604DB">
      <w:pPr>
        <w:pStyle w:val="tdtext"/>
        <w:ind w:firstLine="0"/>
        <w:rPr>
          <w:rFonts w:ascii="Times New Roman" w:hAnsi="Times New Roman"/>
        </w:rPr>
      </w:pPr>
      <w:r w:rsidRPr="00475E64">
        <w:rPr>
          <w:rFonts w:ascii="Times New Roman" w:hAnsi="Times New Roman"/>
          <w:lang w:val="en-US"/>
        </w:rPr>
        <w:t>FB.TQ_MAYBE_SOURCE_VALUE_REACHES_ALWAYS_SINK</w:t>
      </w:r>
    </w:p>
    <w:p w14:paraId="5D74FAD1" w14:textId="77777777" w:rsidR="00475E64" w:rsidRDefault="00F840EC" w:rsidP="00A604DB">
      <w:pPr>
        <w:pStyle w:val="tdtext"/>
        <w:ind w:firstLine="0"/>
        <w:rPr>
          <w:rFonts w:ascii="Times New Roman" w:hAnsi="Times New Roman"/>
        </w:rPr>
      </w:pPr>
      <w:r w:rsidRPr="00475E64">
        <w:rPr>
          <w:rFonts w:ascii="Times New Roman" w:hAnsi="Times New Roman"/>
          <w:lang w:val="en-US"/>
        </w:rPr>
        <w:tab/>
      </w:r>
      <w:r w:rsidR="00475E64" w:rsidRPr="00475E64">
        <w:rPr>
          <w:rFonts w:ascii="Times New Roman" w:hAnsi="Times New Roman"/>
        </w:rPr>
        <w:t>Значение, которое помечено как возможно не являющееся экземпляром значений, обозначенных квалификатором типа, и это значение гарантированно будет использоваться таким образом, который требует значений, обозначенных этим квалификатором типа.</w:t>
      </w:r>
    </w:p>
    <w:p w14:paraId="75BA7FBB" w14:textId="6BC71849" w:rsidR="005D7FD6" w:rsidRPr="00475E64" w:rsidRDefault="00475E64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75E64">
        <w:rPr>
          <w:rFonts w:ascii="Times New Roman" w:hAnsi="Times New Roman"/>
        </w:rPr>
        <w:t>Значение аннотировано потенциально не являющимся экземпляром значений определяемых квалификатором типов, хотя оно гарантированно будет использоваться значением, которое должно определяться этим квалификатором.</w:t>
      </w:r>
    </w:p>
    <w:p w14:paraId="48272EAE" w14:textId="105613B3" w:rsidR="00372DB1" w:rsidRPr="00475E64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475E64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475E6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475E6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475E64">
        <w:rPr>
          <w:rFonts w:ascii="Times New Roman" w:hAnsi="Times New Roman"/>
          <w:lang w:val="en-US"/>
        </w:rPr>
        <w:t xml:space="preserve"> </w:t>
      </w:r>
      <w:r w:rsidR="00475E64" w:rsidRPr="00475E64">
        <w:rPr>
          <w:rFonts w:ascii="Times New Roman" w:hAnsi="Times New Roman"/>
          <w:lang w:val="en-US"/>
        </w:rPr>
        <w:t>FB.TQ_MAYBE_SOURCE_VALUE_REACHES_ALWAYS_SINK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1838066" w:rsidR="00372DB1" w:rsidRDefault="00475E6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475E64">
              <w:rPr>
                <w:rFonts w:ascii="Times New Roman" w:eastAsia="Times New Roman" w:hAnsi="Times New Roman" w:cs="Times New Roman"/>
                <w:lang w:eastAsia="ru-RU"/>
              </w:rPr>
              <w:t>Unsafe Data Flow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22258F10" w:rsidR="00372DB1" w:rsidRPr="00D04DED" w:rsidRDefault="00475E64" w:rsidP="00475E6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75E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Утечка конфиденциальных данных в ненадежные каналы вывода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475E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инкапсуляции при передаче изменяемых объектов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475E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есанкционированный доступ к данным через публичные API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475E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контрактов безопасности при передаче значений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4D7A0CA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eastAsia="ru-RU"/>
              </w:rPr>
            </w:pPr>
            <w:r w:rsidRPr="00475E64">
              <w:rPr>
                <w:rFonts w:ascii="Times New Roman" w:hAnsi="Times New Roman" w:cs="Times New Roman"/>
                <w:lang w:eastAsia="ru-RU"/>
              </w:rPr>
              <w:t>public static void incorrectTest() {</w:t>
            </w:r>
          </w:p>
          <w:p w14:paraId="0F405D3C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eastAsia="ru-RU"/>
              </w:rPr>
            </w:pPr>
            <w:r w:rsidRPr="00475E64">
              <w:rPr>
                <w:rFonts w:ascii="Times New Roman" w:hAnsi="Times New Roman" w:cs="Times New Roman"/>
                <w:lang w:eastAsia="ru-RU"/>
              </w:rPr>
              <w:t xml:space="preserve">        // 1. Передача непроверенных пользовательских данных</w:t>
            </w:r>
          </w:p>
          <w:p w14:paraId="33457B9F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>String userInput = getUserInput(); // @MaybeSource</w:t>
            </w:r>
          </w:p>
          <w:p w14:paraId="0BA45EC7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processSensitiveData(userInput);   // @AlwaysSink</w:t>
            </w:r>
          </w:p>
          <w:p w14:paraId="3BD4ADDE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91EF29D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// 2. </w:t>
            </w:r>
            <w:r w:rsidRPr="00475E64">
              <w:rPr>
                <w:rFonts w:ascii="Times New Roman" w:hAnsi="Times New Roman" w:cs="Times New Roman"/>
                <w:lang w:eastAsia="ru-RU"/>
              </w:rPr>
              <w:t>Передача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5E64">
              <w:rPr>
                <w:rFonts w:ascii="Times New Roman" w:hAnsi="Times New Roman" w:cs="Times New Roman"/>
                <w:lang w:eastAsia="ru-RU"/>
              </w:rPr>
              <w:t>изменяемой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5E64">
              <w:rPr>
                <w:rFonts w:ascii="Times New Roman" w:hAnsi="Times New Roman" w:cs="Times New Roman"/>
                <w:lang w:eastAsia="ru-RU"/>
              </w:rPr>
              <w:t>коллекции</w:t>
            </w:r>
          </w:p>
          <w:p w14:paraId="634E707D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List&lt;String&gt; mutableList = new ArrayList&lt;&gt;();</w:t>
            </w:r>
          </w:p>
          <w:p w14:paraId="533E4420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mutableList.add("data");</w:t>
            </w:r>
          </w:p>
          <w:p w14:paraId="16C85BDD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storeImmutableData(mutableList); // </w:t>
            </w:r>
            <w:r w:rsidRPr="00475E64">
              <w:rPr>
                <w:rFonts w:ascii="Times New Roman" w:hAnsi="Times New Roman" w:cs="Times New Roman"/>
                <w:lang w:eastAsia="ru-RU"/>
              </w:rPr>
              <w:t>Потенциальная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5E64">
              <w:rPr>
                <w:rFonts w:ascii="Times New Roman" w:hAnsi="Times New Roman" w:cs="Times New Roman"/>
                <w:lang w:eastAsia="ru-RU"/>
              </w:rPr>
              <w:t>модификация</w:t>
            </w:r>
          </w:p>
          <w:p w14:paraId="1F78F7C4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EC5E2CE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475E64">
              <w:rPr>
                <w:rFonts w:ascii="Times New Roman" w:hAnsi="Times New Roman" w:cs="Times New Roman"/>
                <w:lang w:eastAsia="ru-RU"/>
              </w:rPr>
              <w:t>Непроверенный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URL</w:t>
            </w:r>
          </w:p>
          <w:p w14:paraId="089AF96B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String untrustedUrl = request.getParameter("url");</w:t>
            </w:r>
          </w:p>
          <w:p w14:paraId="3C5F25A9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75E64">
              <w:rPr>
                <w:rFonts w:ascii="Times New Roman" w:hAnsi="Times New Roman" w:cs="Times New Roman"/>
                <w:lang w:eastAsia="ru-RU"/>
              </w:rPr>
              <w:t>openSecureConnection(untrustedUrl);</w:t>
            </w:r>
          </w:p>
          <w:p w14:paraId="6CA13DDC" w14:textId="2934892E" w:rsidR="00372DB1" w:rsidRDefault="00475E64" w:rsidP="00475E64">
            <w:pPr>
              <w:rPr>
                <w:rFonts w:ascii="Times New Roman" w:hAnsi="Times New Roman" w:cs="Times New Roman"/>
                <w:lang w:eastAsia="ru-RU"/>
              </w:rPr>
            </w:pPr>
            <w:r w:rsidRPr="00475E6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10E96020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lastRenderedPageBreak/>
              <w:t>public static void correctTest() {</w:t>
            </w:r>
          </w:p>
          <w:p w14:paraId="641970C8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475E64">
              <w:rPr>
                <w:rFonts w:ascii="Times New Roman" w:hAnsi="Times New Roman" w:cs="Times New Roman"/>
                <w:lang w:eastAsia="ru-RU"/>
              </w:rPr>
              <w:t>Валидация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5E64">
              <w:rPr>
                <w:rFonts w:ascii="Times New Roman" w:hAnsi="Times New Roman" w:cs="Times New Roman"/>
                <w:lang w:eastAsia="ru-RU"/>
              </w:rPr>
              <w:t>входных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5E64">
              <w:rPr>
                <w:rFonts w:ascii="Times New Roman" w:hAnsi="Times New Roman" w:cs="Times New Roman"/>
                <w:lang w:eastAsia="ru-RU"/>
              </w:rPr>
              <w:t>данных</w:t>
            </w:r>
          </w:p>
          <w:p w14:paraId="3F089B99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String userInput = sanitizeInput(getUserInput());</w:t>
            </w:r>
          </w:p>
          <w:p w14:paraId="4846087C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processSensitiveData(userInput);</w:t>
            </w:r>
          </w:p>
          <w:p w14:paraId="41C056F6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AD4F403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// 2. </w:t>
            </w:r>
            <w:r w:rsidRPr="00475E64">
              <w:rPr>
                <w:rFonts w:ascii="Times New Roman" w:hAnsi="Times New Roman" w:cs="Times New Roman"/>
                <w:lang w:eastAsia="ru-RU"/>
              </w:rPr>
              <w:t>Защитное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75E64">
              <w:rPr>
                <w:rFonts w:ascii="Times New Roman" w:hAnsi="Times New Roman" w:cs="Times New Roman"/>
                <w:lang w:eastAsia="ru-RU"/>
              </w:rPr>
              <w:t>копирование</w:t>
            </w:r>
          </w:p>
          <w:p w14:paraId="26A1C5FF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List&lt;String&gt; mutableList = new ArrayList&lt;&gt;();</w:t>
            </w:r>
          </w:p>
          <w:p w14:paraId="2735963D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mutableList.add("data");</w:t>
            </w:r>
          </w:p>
          <w:p w14:paraId="4DD16A64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storeImmutableData(new ArrayList&lt;&gt;(mutableList));</w:t>
            </w:r>
          </w:p>
          <w:p w14:paraId="75EB5C0F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137B491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475E64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URL</w:t>
            </w:r>
          </w:p>
          <w:p w14:paraId="3117081A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String untrustedUrl = validateUrl(request.getParameter("url"));</w:t>
            </w:r>
          </w:p>
          <w:p w14:paraId="5B9E96B9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eastAsia="ru-RU"/>
              </w:rPr>
            </w:pPr>
            <w:r w:rsidRPr="00475E6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75E64">
              <w:rPr>
                <w:rFonts w:ascii="Times New Roman" w:hAnsi="Times New Roman" w:cs="Times New Roman"/>
                <w:lang w:eastAsia="ru-RU"/>
              </w:rPr>
              <w:t>openSecureConnection(untrustedUrl);</w:t>
            </w:r>
          </w:p>
          <w:p w14:paraId="6E0929C5" w14:textId="77777777" w:rsidR="00475E64" w:rsidRPr="00475E64" w:rsidRDefault="00475E64" w:rsidP="00475E64">
            <w:pPr>
              <w:rPr>
                <w:rFonts w:ascii="Times New Roman" w:hAnsi="Times New Roman" w:cs="Times New Roman"/>
                <w:lang w:eastAsia="ru-RU"/>
              </w:rPr>
            </w:pPr>
            <w:r w:rsidRPr="00475E6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475E64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7BE53FFA" w14:textId="5F4E4271" w:rsidR="00475E64" w:rsidRPr="00475E64" w:rsidRDefault="00475E64" w:rsidP="00475E6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475E64">
        <w:rPr>
          <w:rFonts w:ascii="Times New Roman" w:hAnsi="Times New Roman" w:cs="Times New Roman"/>
        </w:rPr>
        <w:t>Валидация входных данных</w:t>
      </w:r>
      <w:r>
        <w:rPr>
          <w:rFonts w:ascii="Times New Roman" w:hAnsi="Times New Roman" w:cs="Times New Roman"/>
        </w:rPr>
        <w:t>;</w:t>
      </w:r>
    </w:p>
    <w:p w14:paraId="0FB2C65F" w14:textId="1A13BED3" w:rsidR="00475E64" w:rsidRPr="00475E64" w:rsidRDefault="00475E64" w:rsidP="00475E6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475E64">
        <w:rPr>
          <w:rFonts w:ascii="Times New Roman" w:hAnsi="Times New Roman" w:cs="Times New Roman"/>
        </w:rPr>
        <w:t>Защитное копирование</w:t>
      </w:r>
      <w:r>
        <w:rPr>
          <w:rFonts w:ascii="Times New Roman" w:hAnsi="Times New Roman" w:cs="Times New Roman"/>
        </w:rPr>
        <w:t>;</w:t>
      </w:r>
    </w:p>
    <w:p w14:paraId="37DEB775" w14:textId="0C991B09" w:rsidR="00475E64" w:rsidRPr="00475E64" w:rsidRDefault="00475E64" w:rsidP="00475E6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475E64">
        <w:rPr>
          <w:rFonts w:ascii="Times New Roman" w:hAnsi="Times New Roman" w:cs="Times New Roman"/>
        </w:rPr>
        <w:t>Использование иммутабельных объектов</w:t>
      </w:r>
      <w:r>
        <w:rPr>
          <w:rFonts w:ascii="Times New Roman" w:hAnsi="Times New Roman" w:cs="Times New Roman"/>
        </w:rPr>
        <w:t>;</w:t>
      </w:r>
    </w:p>
    <w:p w14:paraId="742EECA0" w14:textId="5E3BBB31" w:rsidR="00475E64" w:rsidRPr="00475E64" w:rsidRDefault="00475E64" w:rsidP="00475E6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475E64">
        <w:rPr>
          <w:rFonts w:ascii="Times New Roman" w:hAnsi="Times New Roman" w:cs="Times New Roman"/>
        </w:rPr>
        <w:t>Явные контракты с аннотациями</w:t>
      </w:r>
      <w:r>
        <w:rPr>
          <w:rFonts w:ascii="Times New Roman" w:hAnsi="Times New Roman" w:cs="Times New Roman"/>
        </w:rPr>
        <w:t>;</w:t>
      </w:r>
    </w:p>
    <w:p w14:paraId="41BACCAF" w14:textId="0DB0DE5D" w:rsidR="00FF58B1" w:rsidRPr="00475E64" w:rsidRDefault="00475E64" w:rsidP="00475E64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475E64">
        <w:rPr>
          <w:rFonts w:ascii="Times New Roman" w:hAnsi="Times New Roman" w:cs="Times New Roman"/>
        </w:rPr>
        <w:t>Контроль потока данных</w:t>
      </w:r>
      <w:r>
        <w:rPr>
          <w:rFonts w:ascii="Times New Roman" w:hAnsi="Times New Roman" w:cs="Times New Roman"/>
        </w:rPr>
        <w:t>.</w:t>
      </w:r>
    </w:p>
    <w:sectPr w:rsidR="00FF58B1" w:rsidRPr="00475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475E64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