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INT_OVERFLOW.COND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переполнение целочисленного типа может произойти в условном выражении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if-else </w:t>
      </w:r>
      <w:r>
        <w:rPr>
          <w:rFonts w:ascii="Times New Roman" w:hAnsi="Times New Roman" w:hint="default"/>
          <w:rtl w:val="0"/>
          <w:lang w:val="ru-RU"/>
        </w:rPr>
        <w:t>структуре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VeryLow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Переполнение может привести к неожиданным результатам при выполнении условий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повлиять на логику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написании условий важно учитывать все возможные сценарии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включая переполнение целочисленных типов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использовать проверки на переполнение или типы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обеспечивают безопасную работу с большими значениями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(a + b &gt; a) {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Здесь может произойти переполнение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System.out.println("Condition passed, but overflow occurred.");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System.out.println("Condition failed, no overflow.");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(a &lt;= Integer.MAX_VALUE -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if (a + b &gt; 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System.out.println("Condition passed, no overflow.");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System.out.println("Overflow detected, condition avoided.");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