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NO_BASE_CALL.STAT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При переопределении метода не вызван метод базового класса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который должен быть вызван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либо потому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остальные переопределения его вызывают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либо согласно документации</w:t>
      </w:r>
      <w:r>
        <w:rPr>
          <w:rFonts w:ascii="Times New Roman" w:hAnsi="Times New Roman"/>
          <w:rtl w:val="0"/>
          <w:lang w:val="ru-RU"/>
        </w:rPr>
        <w:t xml:space="preserve">). </w:t>
      </w:r>
      <w:r>
        <w:rPr>
          <w:rFonts w:ascii="Times New Roman" w:hAnsi="Times New Roman" w:hint="default"/>
          <w:rtl w:val="0"/>
          <w:lang w:val="ru-RU"/>
        </w:rPr>
        <w:t>Но в этом детекторе используется статистический подход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при заранее указанной доле случаев процент указан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Roslyn;SvEng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Игнорирование вызова метода базового класса может нарушить корректность работы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особенно если в родительском методе реализована важная логика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явно вызывать метод суперкласса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это является принятой практикой или предусмотрено контрактом родительского класса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57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Base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void init()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System.out.println("Parent init");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Child extends Base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void init()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нет вызова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super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System.out.println("Child init");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Base a = new Child();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базовый метод не вызван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a.init();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Base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void init()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System.out.println("Parent init");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Child extends Base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void init()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super.init();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System.out.println("Child init");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Base a = new Child();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a.init();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