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851" w:right="0" w:hanging="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FB.DM_EXIT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Вызов System.exit завершает работу всей виртуальной машины Java. Это следует делать только тогда, когда это уместно. Такие вызовы затрудняют или делают невозможным вызов вашего кода другим кодом. Рассмотрите возможность создания исключения RuntimeException вместо этого.</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Таблица №1 – Основные характеристики детектора </w:t>
      </w:r>
      <w:r w:rsidDel="00000000" w:rsidR="00000000" w:rsidRPr="00000000">
        <w:rPr>
          <w:rFonts w:ascii="Times New Roman" w:cs="Times New Roman" w:eastAsia="Times New Roman" w:hAnsi="Times New Roman"/>
          <w:rtl w:val="0"/>
        </w:rPr>
        <w:t xml:space="preserve">FB.DM_EXIT</w:t>
      </w:r>
      <w:r w:rsidDel="00000000" w:rsidR="00000000" w:rsidRPr="00000000">
        <w:rPr>
          <w:rtl w:val="0"/>
        </w:rPr>
      </w:r>
    </w:p>
    <w:tbl>
      <w:tblPr>
        <w:tblStyle w:val="Table1"/>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29"/>
        <w:gridCol w:w="6826"/>
        <w:tblGridChange w:id="0">
          <w:tblGrid>
            <w:gridCol w:w="2729"/>
            <w:gridCol w:w="6826"/>
          </w:tblGrid>
        </w:tblGridChange>
      </w:tblGrid>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Категория критичности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r>
      <w:tr>
        <w:trPr>
          <w:cantSplit w:val="0"/>
          <w:trHeight w:val="675" w:hRule="atLeast"/>
          <w:tblHeader w:val="0"/>
        </w:trPr>
        <w:tc>
          <w:tcPr>
            <w:tcMar>
              <w:top w:w="100.0" w:type="dxa"/>
              <w:left w:w="100.0" w:type="dxa"/>
              <w:bottom w:w="100.0" w:type="dxa"/>
              <w:right w:w="100.0" w:type="dxa"/>
            </w:tcMar>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Надежность</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w:t>
            </w:r>
          </w:p>
        </w:tc>
      </w:tr>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Источник</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Прямой вызов System.exit(int) завершает JVM</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Тип ошибки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Неконтролируемое завершение программы</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CWE</w:t>
            </w:r>
          </w:p>
        </w:tc>
        <w:tc>
          <w:tcPr>
            <w:tcMar>
              <w:top w:w="100.0" w:type="dxa"/>
              <w:left w:w="100.0" w:type="dxa"/>
              <w:bottom w:w="100.0" w:type="dxa"/>
              <w:right w:w="100.0" w:type="dxa"/>
            </w:tcMar>
          </w:tcPr>
          <w:p w:rsidR="00000000" w:rsidDel="00000000" w:rsidP="00000000" w:rsidRDefault="00000000" w:rsidRPr="00000000" w14:paraId="0000000D">
            <w:pP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CWE754, CWE665</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CVE</w:t>
            </w:r>
          </w:p>
        </w:tc>
        <w:tc>
          <w:tcPr>
            <w:tcMar>
              <w:top w:w="100.0" w:type="dxa"/>
              <w:left w:w="100.0" w:type="dxa"/>
              <w:bottom w:w="100.0" w:type="dxa"/>
              <w:right w:w="100.0" w:type="dxa"/>
            </w:tcMar>
          </w:tcPr>
          <w:p w:rsidR="00000000" w:rsidDel="00000000" w:rsidP="00000000" w:rsidRDefault="00000000" w:rsidRPr="00000000" w14:paraId="0000000F">
            <w:pP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1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Возможные последствия</w:t>
            </w:r>
          </w:p>
        </w:tc>
        <w:tc>
          <w:tcPr>
            <w:tcMar>
              <w:top w:w="100.0" w:type="dxa"/>
              <w:left w:w="100.0" w:type="dxa"/>
              <w:bottom w:w="100.0" w:type="dxa"/>
              <w:right w:w="100.0" w:type="dxa"/>
            </w:tcMar>
          </w:tcPr>
          <w:p w:rsidR="00000000" w:rsidDel="00000000" w:rsidP="00000000" w:rsidRDefault="00000000" w:rsidRPr="00000000" w14:paraId="00000011">
            <w:pPr>
              <w:spacing w:after="160" w:lineRule="auto"/>
              <w:ind w:right="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Немедленное завершение всех потоков, включая критически важные, потеря данных, если не были завершены транзакции или сохранение состояния, невозможность повторного использования кода как части другой системы</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Комментарий (опционально)</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3">
            <w:pPr>
              <w:spacing w:after="160" w:lineRule="auto"/>
              <w:ind w:right="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[Возможность дополнительного описания или уточнения для разработчика]</w:t>
            </w:r>
          </w:p>
        </w:tc>
      </w:tr>
    </w:tbl>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Таблица №2 – Примеры срабатывания детектора и устранения уязвимости </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6"/>
        <w:gridCol w:w="5239"/>
        <w:tblGridChange w:id="0">
          <w:tblGrid>
            <w:gridCol w:w="4106"/>
            <w:gridCol w:w="5239"/>
          </w:tblGrid>
        </w:tblGridChange>
      </w:tblGrid>
      <w:tr>
        <w:trPr>
          <w:cantSplit w:val="0"/>
          <w:tblHeader w:val="0"/>
        </w:trPr>
        <w:tc>
          <w:tcPr/>
          <w:p w:rsidR="00000000" w:rsidDel="00000000" w:rsidP="00000000" w:rsidRDefault="00000000" w:rsidRPr="00000000" w14:paraId="0000001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Потенциально небезопасное </w:t>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Корректная конструкция</w:t>
            </w:r>
          </w:p>
        </w:tc>
      </w:tr>
      <w:tr>
        <w:trPr>
          <w:cantSplit w:val="0"/>
          <w:trHeight w:val="310" w:hRule="atLeast"/>
          <w:tblHeader w:val="0"/>
        </w:trPr>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(error)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System.exit(1);</w:t>
            </w:r>
          </w:p>
          <w:p w:rsidR="00000000" w:rsidDel="00000000" w:rsidP="00000000" w:rsidRDefault="00000000" w:rsidRPr="00000000" w14:paraId="0000001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01B">
            <w:pPr>
              <w:rPr>
                <w:rFonts w:ascii="Times New Roman" w:cs="Times New Roman" w:eastAsia="Times New Roman" w:hAnsi="Times New Roman"/>
              </w:rPr>
            </w:pPr>
            <w:bookmarkStart w:colFirst="0" w:colLast="0" w:name="_heading=h.55jff23z7wgl" w:id="0"/>
            <w:bookmarkEnd w:id="0"/>
            <w:r w:rsidDel="00000000" w:rsidR="00000000" w:rsidRPr="00000000">
              <w:rPr>
                <w:rFonts w:ascii="Times New Roman" w:cs="Times New Roman" w:eastAsia="Times New Roman" w:hAnsi="Times New Roman"/>
                <w:rtl w:val="0"/>
              </w:rPr>
              <w:t xml:space="preserve">if (error) {</w:t>
            </w:r>
          </w:p>
          <w:p w:rsidR="00000000" w:rsidDel="00000000" w:rsidP="00000000" w:rsidRDefault="00000000" w:rsidRPr="00000000" w14:paraId="0000001C">
            <w:pPr>
              <w:rPr>
                <w:rFonts w:ascii="Times New Roman" w:cs="Times New Roman" w:eastAsia="Times New Roman" w:hAnsi="Times New Roman"/>
              </w:rPr>
            </w:pPr>
            <w:bookmarkStart w:colFirst="0" w:colLast="0" w:name="_heading=h.yezipew2wu8m" w:id="1"/>
            <w:bookmarkEnd w:id="1"/>
            <w:r w:rsidDel="00000000" w:rsidR="00000000" w:rsidRPr="00000000">
              <w:rPr>
                <w:rFonts w:ascii="Times New Roman" w:cs="Times New Roman" w:eastAsia="Times New Roman" w:hAnsi="Times New Roman"/>
                <w:rtl w:val="0"/>
              </w:rPr>
              <w:t xml:space="preserve">    throw new RuntimeException("Ошибка при выполнении");</w:t>
            </w:r>
          </w:p>
          <w:p w:rsidR="00000000" w:rsidDel="00000000" w:rsidP="00000000" w:rsidRDefault="00000000" w:rsidRPr="00000000" w14:paraId="0000001D">
            <w:pPr>
              <w:rPr>
                <w:rFonts w:ascii="Times New Roman" w:cs="Times New Roman" w:eastAsia="Times New Roman" w:hAnsi="Times New Roman"/>
              </w:rPr>
            </w:pPr>
            <w:bookmarkStart w:colFirst="0" w:colLast="0" w:name="_heading=h.i78ysvug7t0q" w:id="2"/>
            <w:bookmarkEnd w:id="2"/>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Методы устранения уязвимости при срабатывании детектора</w:t>
      </w:r>
    </w:p>
    <w:p w:rsidR="00000000" w:rsidDel="00000000" w:rsidP="00000000" w:rsidRDefault="00000000" w:rsidRPr="00000000" w14:paraId="00000020">
      <w:pPr>
        <w:ind w:firstLine="85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использовать System.exit() в библиотечном коде, логике бизнес-приложений и контроллерах, вместо этого выбрасывать исключения (RuntimeException или собственные)</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540"/>
      </w:pPr>
      <w:rPr/>
    </w:lvl>
    <w:lvl w:ilvl="1">
      <w:start w:val="1"/>
      <w:numFmt w:val="decimal"/>
      <w:lvlText w:val="%1.%2"/>
      <w:lvlJc w:val="left"/>
      <w:pPr>
        <w:ind w:left="965" w:hanging="540"/>
      </w:pPr>
      <w:rPr/>
    </w:lvl>
    <w:lvl w:ilvl="2">
      <w:start w:val="1"/>
      <w:numFmt w:val="decimal"/>
      <w:lvlText w:val="%1.%2.%3"/>
      <w:lvlJc w:val="left"/>
      <w:pPr>
        <w:ind w:left="1570" w:hanging="720"/>
      </w:pPr>
      <w:rPr/>
    </w:lvl>
    <w:lvl w:ilvl="3">
      <w:start w:val="1"/>
      <w:numFmt w:val="decimal"/>
      <w:lvlText w:val="%1.%2.%3.%4"/>
      <w:lvlJc w:val="left"/>
      <w:pPr>
        <w:ind w:left="1995" w:hanging="720"/>
      </w:pPr>
      <w:rPr/>
    </w:lvl>
    <w:lvl w:ilvl="4">
      <w:start w:val="1"/>
      <w:numFmt w:val="decimal"/>
      <w:lvlText w:val="%1.%2.%3.%4.%5"/>
      <w:lvlJc w:val="left"/>
      <w:pPr>
        <w:ind w:left="2780" w:hanging="1080"/>
      </w:pPr>
      <w:rPr/>
    </w:lvl>
    <w:lvl w:ilvl="5">
      <w:start w:val="1"/>
      <w:numFmt w:val="decimal"/>
      <w:lvlText w:val="%1.%2.%3.%4.%5.%6"/>
      <w:lvlJc w:val="left"/>
      <w:pPr>
        <w:ind w:left="3205" w:hanging="1080"/>
      </w:pPr>
      <w:rPr/>
    </w:lvl>
    <w:lvl w:ilvl="6">
      <w:start w:val="1"/>
      <w:numFmt w:val="decimal"/>
      <w:lvlText w:val="%1.%2.%3.%4.%5.%6.%7"/>
      <w:lvlJc w:val="left"/>
      <w:pPr>
        <w:ind w:left="3990" w:hanging="1440"/>
      </w:pPr>
      <w:rPr/>
    </w:lvl>
    <w:lvl w:ilvl="7">
      <w:start w:val="1"/>
      <w:numFmt w:val="decimal"/>
      <w:lvlText w:val="%1.%2.%3.%4.%5.%6.%7.%8"/>
      <w:lvlJc w:val="left"/>
      <w:pPr>
        <w:ind w:left="4415" w:hanging="1440"/>
      </w:pPr>
      <w:rPr/>
    </w:lvl>
    <w:lvl w:ilvl="8">
      <w:start w:val="1"/>
      <w:numFmt w:val="decimal"/>
      <w:lvlText w:val="%1.%2.%3.%4.%5.%6.%7.%8.%9"/>
      <w:lvlJc w:val="left"/>
      <w:pPr>
        <w:ind w:left="52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Rule="auto"/>
      <w:ind w:left="576" w:hanging="576"/>
      <w:jc w:val="both"/>
    </w:pPr>
    <w:rPr>
      <w:rFonts w:ascii="Times New Roman" w:cs="Times New Roman" w:eastAsia="Times New Roman" w:hAnsi="Times New Roman"/>
      <w:b w:val="1"/>
      <w:i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HAnsi" w:hAnsiTheme="minorHAnsi"/>
      <w:sz w:val="24"/>
      <w:szCs w:val="24"/>
      <w:lang w:bidi="ar-SA" w:eastAsia="en-US" w:val="ru-RU"/>
    </w:rPr>
  </w:style>
  <w:style w:type="paragraph" w:styleId="2">
    <w:name w:val="heading 2"/>
    <w:basedOn w:val="1"/>
    <w:next w:val="1"/>
    <w:link w:val="7"/>
    <w:uiPriority w:val="0"/>
    <w:pPr>
      <w:keepNext w:val="1"/>
      <w:numPr>
        <w:ilvl w:val="1"/>
        <w:numId w:val="1"/>
      </w:numPr>
      <w:spacing w:after="60" w:before="240"/>
      <w:jc w:val="both"/>
      <w:outlineLvl w:val="1"/>
    </w:pPr>
    <w:rPr>
      <w:rFonts w:ascii="Times New Roman" w:cs="Arial" w:eastAsia="Times New Roman" w:hAnsi="Times New Roman"/>
      <w:b w:val="1"/>
      <w:bCs w:val="1"/>
      <w:i w:val="1"/>
      <w:iCs w:val="1"/>
      <w:szCs w:val="28"/>
      <w:lang w:eastAsia="ru-RU"/>
    </w:rPr>
  </w:style>
  <w:style w:type="character" w:styleId="3" w:default="1">
    <w:name w:val="Default Paragraph Font"/>
    <w:uiPriority w:val="1"/>
    <w:semiHidden w:val="1"/>
    <w:unhideWhenUsed w:val="1"/>
  </w:style>
  <w:style w:type="table" w:styleId="4" w:default="1">
    <w:name w:val="Normal Table"/>
    <w:uiPriority w:val="99"/>
    <w:semiHidden w:val="1"/>
    <w:unhideWhenUsed w:val="1"/>
    <w:tblPr>
      <w:tblCellMar>
        <w:top w:w="0.0" w:type="dxa"/>
        <w:left w:w="108.0" w:type="dxa"/>
        <w:bottom w:w="0.0" w:type="dxa"/>
        <w:right w:w="108.0" w:type="dxa"/>
      </w:tblCellMar>
    </w:tblPr>
  </w:style>
  <w:style w:type="paragraph" w:styleId="5">
    <w:name w:val="Normal (Web)"/>
    <w:basedOn w:val="1"/>
    <w:uiPriority w:val="99"/>
    <w:semiHidden w:val="1"/>
    <w:unhideWhenUsed w:val="1"/>
    <w:pPr>
      <w:spacing w:after="100" w:afterAutospacing="1" w:before="100" w:beforeAutospacing="1"/>
    </w:pPr>
    <w:rPr>
      <w:rFonts w:ascii="Times New Roman" w:cs="Times New Roman" w:eastAsia="Times New Roman" w:hAnsi="Times New Roman"/>
      <w:lang w:eastAsia="ru-RU"/>
    </w:rPr>
  </w:style>
  <w:style w:type="table" w:styleId="6">
    <w:name w:val="Table Grid"/>
    <w:basedOn w:val="4"/>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7" w:customStyle="1">
    <w:name w:val="Заголовок 2 Знак"/>
    <w:basedOn w:val="3"/>
    <w:link w:val="2"/>
    <w:uiPriority w:val="0"/>
    <w:rPr>
      <w:rFonts w:ascii="Times New Roman" w:cs="Arial" w:eastAsia="Times New Roman" w:hAnsi="Times New Roman"/>
      <w:b w:val="1"/>
      <w:bCs w:val="1"/>
      <w:i w:val="1"/>
      <w:iCs w:val="1"/>
      <w:szCs w:val="28"/>
      <w:lang w:eastAsia="ru-RU"/>
    </w:rPr>
  </w:style>
  <w:style w:type="paragraph" w:styleId="8" w:customStyle="1">
    <w:name w:val="td_illustration_name"/>
    <w:next w:val="1"/>
    <w:uiPriority w:val="0"/>
    <w:qFormat w:val="1"/>
    <w:pPr>
      <w:numPr>
        <w:ilvl w:val="7"/>
        <w:numId w:val="2"/>
      </w:numPr>
      <w:spacing w:after="120" w:line="360" w:lineRule="auto"/>
      <w:jc w:val="center"/>
    </w:pPr>
    <w:rPr>
      <w:rFonts w:ascii="Arial" w:cs="Times New Roman" w:eastAsia="Times New Roman" w:hAnsi="Arial"/>
      <w:sz w:val="24"/>
      <w:szCs w:val="24"/>
      <w:lang w:bidi="ar-SA" w:eastAsia="ru-RU" w:val="ru-RU"/>
    </w:rPr>
  </w:style>
  <w:style w:type="paragraph" w:styleId="9" w:customStyle="1">
    <w:name w:val="td_table_name"/>
    <w:next w:val="1"/>
    <w:uiPriority w:val="0"/>
    <w:qFormat w:val="1"/>
    <w:pPr>
      <w:keepNext w:val="1"/>
      <w:numPr>
        <w:ilvl w:val="8"/>
        <w:numId w:val="2"/>
      </w:numPr>
      <w:spacing w:after="120" w:before="240" w:line="360" w:lineRule="auto"/>
    </w:pPr>
    <w:rPr>
      <w:rFonts w:ascii="Arial" w:cs="Times New Roman" w:eastAsia="Times New Roman" w:hAnsi="Arial"/>
      <w:sz w:val="24"/>
      <w:szCs w:val="20"/>
      <w:lang w:bidi="ar-SA" w:eastAsia="ru-RU" w:val="ru-RU"/>
    </w:rPr>
  </w:style>
  <w:style w:type="paragraph" w:styleId="10" w:customStyle="1">
    <w:name w:val="td_toc_caption_level_1"/>
    <w:next w:val="1"/>
    <w:uiPriority w:val="0"/>
    <w:qFormat w:val="1"/>
    <w:pPr>
      <w:keepNext w:val="1"/>
      <w:pageBreakBefore w:val="1"/>
      <w:numPr>
        <w:ilvl w:val="0"/>
        <w:numId w:val="2"/>
      </w:numPr>
      <w:spacing w:after="120" w:before="120" w:line="360" w:lineRule="auto"/>
      <w:jc w:val="both"/>
      <w:outlineLvl w:val="0"/>
    </w:pPr>
    <w:rPr>
      <w:rFonts w:ascii="Arial" w:cs="Arial" w:eastAsia="Times New Roman" w:hAnsi="Arial"/>
      <w:b w:val="1"/>
      <w:bCs w:val="1"/>
      <w:kern w:val="32"/>
      <w:sz w:val="24"/>
      <w:szCs w:val="32"/>
      <w:lang w:bidi="ar-SA" w:eastAsia="ru-RU" w:val="ru-RU"/>
    </w:rPr>
  </w:style>
  <w:style w:type="paragraph" w:styleId="11" w:customStyle="1">
    <w:name w:val="td_toc_caption_level_2"/>
    <w:next w:val="1"/>
    <w:uiPriority w:val="0"/>
    <w:qFormat w:val="1"/>
    <w:pPr>
      <w:keepNext w:val="1"/>
      <w:numPr>
        <w:ilvl w:val="1"/>
        <w:numId w:val="2"/>
      </w:numPr>
      <w:spacing w:after="120" w:before="120" w:line="360" w:lineRule="auto"/>
      <w:jc w:val="both"/>
      <w:outlineLvl w:val="1"/>
    </w:pPr>
    <w:rPr>
      <w:rFonts w:ascii="Arial" w:cs="Arial" w:eastAsia="Times New Roman" w:hAnsi="Arial"/>
      <w:b w:val="1"/>
      <w:bCs w:val="1"/>
      <w:kern w:val="32"/>
      <w:sz w:val="24"/>
      <w:szCs w:val="32"/>
      <w:lang w:bidi="ar-SA" w:eastAsia="ru-RU" w:val="ru-RU"/>
    </w:rPr>
  </w:style>
  <w:style w:type="paragraph" w:styleId="12" w:customStyle="1">
    <w:name w:val="td_toc_caption_level_3"/>
    <w:next w:val="1"/>
    <w:link w:val="13"/>
    <w:uiPriority w:val="0"/>
    <w:qFormat w:val="1"/>
    <w:pPr>
      <w:keepNext w:val="1"/>
      <w:numPr>
        <w:ilvl w:val="2"/>
        <w:numId w:val="2"/>
      </w:numPr>
      <w:spacing w:after="120" w:before="120" w:line="360" w:lineRule="auto"/>
      <w:jc w:val="both"/>
      <w:outlineLvl w:val="2"/>
    </w:pPr>
    <w:rPr>
      <w:rFonts w:ascii="Arial" w:cs="Arial" w:eastAsia="Times New Roman" w:hAnsi="Arial"/>
      <w:b w:val="1"/>
      <w:bCs w:val="1"/>
      <w:kern w:val="32"/>
      <w:sz w:val="24"/>
      <w:szCs w:val="26"/>
      <w:lang w:bidi="ar-SA" w:eastAsia="ru-RU" w:val="ru-RU"/>
    </w:rPr>
  </w:style>
  <w:style w:type="character" w:styleId="13" w:customStyle="1">
    <w:name w:val="td_toc_caption_level_3 Знак"/>
    <w:link w:val="12"/>
    <w:uiPriority w:val="0"/>
    <w:qFormat w:val="1"/>
    <w:rPr>
      <w:rFonts w:ascii="Arial" w:cs="Arial" w:eastAsia="Times New Roman" w:hAnsi="Arial"/>
      <w:b w:val="1"/>
      <w:bCs w:val="1"/>
      <w:kern w:val="32"/>
      <w:szCs w:val="26"/>
      <w:lang w:eastAsia="ru-RU"/>
    </w:rPr>
  </w:style>
  <w:style w:type="paragraph" w:styleId="14" w:customStyle="1">
    <w:name w:val="td_toc_caption_level_4"/>
    <w:next w:val="1"/>
    <w:uiPriority w:val="0"/>
    <w:qFormat w:val="1"/>
    <w:pPr>
      <w:keepNext w:val="1"/>
      <w:numPr>
        <w:ilvl w:val="3"/>
        <w:numId w:val="2"/>
      </w:numPr>
      <w:spacing w:after="120" w:before="120" w:line="360" w:lineRule="auto"/>
      <w:jc w:val="both"/>
      <w:outlineLvl w:val="3"/>
    </w:pPr>
    <w:rPr>
      <w:rFonts w:ascii="Arial" w:cs="Times New Roman" w:eastAsia="Times New Roman" w:hAnsi="Arial"/>
      <w:b w:val="1"/>
      <w:sz w:val="24"/>
      <w:szCs w:val="20"/>
      <w:lang w:bidi="ar-SA" w:eastAsia="ru-RU" w:val="ru-RU"/>
    </w:rPr>
  </w:style>
  <w:style w:type="paragraph" w:styleId="15" w:customStyle="1">
    <w:name w:val="td_toc_caption_level_5"/>
    <w:next w:val="1"/>
    <w:uiPriority w:val="0"/>
    <w:qFormat w:val="1"/>
    <w:pPr>
      <w:keepNext w:val="1"/>
      <w:numPr>
        <w:ilvl w:val="4"/>
        <w:numId w:val="2"/>
      </w:numPr>
      <w:spacing w:after="120" w:before="120" w:line="360" w:lineRule="auto"/>
      <w:jc w:val="both"/>
      <w:outlineLvl w:val="4"/>
    </w:pPr>
    <w:rPr>
      <w:rFonts w:ascii="Arial" w:cs="Times New Roman" w:eastAsia="Times New Roman" w:hAnsi="Arial"/>
      <w:b w:val="1"/>
      <w:sz w:val="24"/>
      <w:szCs w:val="20"/>
      <w:lang w:bidi="ar-SA" w:eastAsia="ru-RU" w:val="ru-RU"/>
    </w:rPr>
  </w:style>
  <w:style w:type="paragraph" w:styleId="16" w:customStyle="1">
    <w:name w:val="td_toc_caption_level_6"/>
    <w:next w:val="1"/>
    <w:uiPriority w:val="0"/>
    <w:qFormat w:val="1"/>
    <w:pPr>
      <w:keepNext w:val="1"/>
      <w:numPr>
        <w:ilvl w:val="5"/>
        <w:numId w:val="2"/>
      </w:numPr>
      <w:spacing w:after="120" w:before="120" w:line="360" w:lineRule="auto"/>
      <w:jc w:val="both"/>
      <w:outlineLvl w:val="5"/>
    </w:pPr>
    <w:rPr>
      <w:rFonts w:ascii="Arial" w:cs="Times New Roman" w:eastAsia="Times New Roman" w:hAnsi="Arial"/>
      <w:b w:val="1"/>
      <w:sz w:val="24"/>
      <w:szCs w:val="20"/>
      <w:lang w:bidi="ar-SA" w:eastAsia="ru-RU" w:val="ru-RU"/>
    </w:rPr>
  </w:style>
  <w:style w:type="character" w:styleId="17" w:customStyle="1">
    <w:name w:val="Hyperlink.0"/>
    <w:uiPriority w:val="0"/>
    <w:qFormat w:val="1"/>
    <w:rPr>
      <w:lang w:val="ru-RU"/>
    </w:rPr>
  </w:style>
  <w:style w:type="paragraph" w:styleId="18" w:customStyle="1">
    <w:name w:val="td_text"/>
    <w:link w:val="19"/>
    <w:uiPriority w:val="0"/>
    <w:qFormat w:val="1"/>
    <w:pPr>
      <w:spacing w:line="360" w:lineRule="auto"/>
      <w:ind w:firstLine="851"/>
      <w:jc w:val="both"/>
    </w:pPr>
    <w:rPr>
      <w:rFonts w:ascii="Arial" w:cs="Times New Roman" w:eastAsia="Times New Roman" w:hAnsi="Arial"/>
      <w:sz w:val="24"/>
      <w:szCs w:val="24"/>
      <w:lang w:bidi="ar-SA" w:eastAsia="ru-RU" w:val="ru-RU"/>
    </w:rPr>
  </w:style>
  <w:style w:type="character" w:styleId="19" w:customStyle="1">
    <w:name w:val="td_text Знак"/>
    <w:link w:val="18"/>
    <w:uiPriority w:val="0"/>
    <w:qFormat w:val="1"/>
    <w:rPr>
      <w:rFonts w:ascii="Arial" w:cs="Times New Roman" w:eastAsia="Times New Roman" w:hAnsi="Arial"/>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3.0" w:type="dxa"/>
        <w:left w:w="113.0" w:type="dxa"/>
        <w:bottom w:w="113.0" w:type="dxa"/>
        <w:right w:w="57.0" w:type="dxa"/>
      </w:tblCellMar>
    </w:tblPr>
  </w:style>
  <w:style w:type="table" w:styleId="Table2">
    <w:basedOn w:val="TableNormal"/>
    <w:tblPr>
      <w:tblStyleRowBandSize w:val="1"/>
      <w:tblStyleColBandSize w:val="1"/>
      <w:tblCellMar>
        <w:top w:w="113.0" w:type="dxa"/>
        <w:left w:w="108.0" w:type="dxa"/>
        <w:bottom w:w="113.0" w:type="dxa"/>
        <w:right w:w="8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D+mE7m+Aq+P0ZiRYKifbEBlDDA==">CgMxLjAyDmguNTVqZmYyM3o3d2dsMg5oLnllemlwZXcyd3U4bTIOaC5pNzh5c3Z1Zzd0MHE4AHIhMUFhNGdHRFpVUFhQck56Mzlic3J0VnVpUWtkaEtkXzNa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2024-12-01T12:14:00Z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1033-5.7.2.8094</vt:lpwstr>
  </property>
</Properties>
</file>