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FORMAT_STRING.PARAM_LACK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находит ситуации, когда строка формата содержит больше спецификаторов формата, чем число аргументов, фактически переданных в функцию вывода формата. Для Java выдается исключение java.util.MissingFormatArgumentException.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FORMAT_STRING.PARAM_LACK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Аргументы функции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Отсутствие аргумента форматирования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CWE134, CWE685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CVE-2017-1000117, CVE-2015-1832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Прерывание работы приложения, в редких случаях вывод чувствительной информации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name = "Alice";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System.out.printf("Name: %s, Age: %d", name); // MissingFormatArgumentException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nxi7y8xoo4v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name = "Alice";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qy29j387k0y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age = 30;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jenbi2i6rd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System.out.printf("Name: %s, Age: %d", name, age);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1D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количество спецификаторов и аргументов, избегать динамически формируемых строк формата, применять методы логирования, избегающие форматирования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ihy9tsNq7EbU6TIyokkhqRKU6g==">CgMxLjAyDmguOW54aTd5OHhvbzR2Mg5oLmNxeTI5ajM4N2sweTINaC5kamVuYmkyaTZyZDgAciExSVA1c1pzZXhhdFBwdWlmalJfa1FIQzRZSHRzMzF4dFI=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