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SIMILAR_BRANCHES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выдает предупреждение, когда истинные и ложные ветви условного оператора идентичны. Такие бесполезные выражения кода обычно вызваны опечаткой, забытым обновлением скопированного кода или ошибкой в ​​логике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SIMILAR_BRANCHES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Операторы сравнения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CWE398, CWE546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CVE-2022-29154, CVE-2015-2632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логики ветвления, ошибки при сопровождении кода, поведение, не соответствующее ожиданиям, пропущенные важные действия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(isAdmin)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log("Access granted");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log("Access granted");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uetu38t521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(isAdmin)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0vbgwy2uql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log("Access granted to admin");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btn0s8hnr8p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f71ssofeqi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log("Access granted to user");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s5wgg8ymb8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dh2dnn0jjb4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поведение должно быть одинаковым — объединить ветви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6moUzZxXYDA65hiAE+NKdCQbw==">CgMxLjAyDmgueXVldHUzOHQ1MjF4Mg5oLm4wdmJnd3kydXFsZzIOaC42YnRuMHM4aG5yOHAyDmguaGY3MXNzb2ZlcWlsMg5oLndzNXdnZzh5bWI4MTIOaC40ZGgyZG5uMGpqYjQ4AHIhMU55YUdrdWc0ZW1ZNG51dmVjYk42NHlub2RYMXZrWWVz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