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851" w:right="0" w:hanging="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TAINTED_INT.INFINITE_LOOP.MIGHT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выявляет ситуации, когда целочисленное значение, полученное из внешнего источника, используется в операции, где неконтролируемое значение может вызвать проблемы, например, при выделении памяти заданного размера или при чтении заданного количества байтов из файла. Данный вариант детектора находит ситуации, когда шаг цикла испорчен только на некоторых путях выполнения.</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Таблица №1 – Основные характеристики детектора </w:t>
      </w:r>
      <w:r w:rsidDel="00000000" w:rsidR="00000000" w:rsidRPr="00000000">
        <w:rPr>
          <w:rFonts w:ascii="Times New Roman" w:cs="Times New Roman" w:eastAsia="Times New Roman" w:hAnsi="Times New Roman"/>
          <w:rtl w:val="0"/>
        </w:rPr>
        <w:t xml:space="preserve">TAINTED_INT.INFINITE_LOOP.MIGHT</w:t>
      </w:r>
      <w:r w:rsidDel="00000000" w:rsidR="00000000" w:rsidRPr="00000000">
        <w:rPr>
          <w:rtl w:val="0"/>
        </w:rPr>
      </w:r>
    </w:p>
    <w:tbl>
      <w:tblPr>
        <w:tblStyle w:val="Table1"/>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29"/>
        <w:gridCol w:w="6826"/>
        <w:tblGridChange w:id="0">
          <w:tblGrid>
            <w:gridCol w:w="2729"/>
            <w:gridCol w:w="6826"/>
          </w:tblGrid>
        </w:tblGridChange>
      </w:tblGrid>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Категория критичности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r>
      <w:tr>
        <w:trPr>
          <w:cantSplit w:val="0"/>
          <w:trHeight w:val="675" w:hRule="atLeast"/>
          <w:tblHeader w:val="0"/>
        </w:trPr>
        <w:tc>
          <w:tcPr>
            <w:tcMar>
              <w:top w:w="100.0" w:type="dxa"/>
              <w:left w:w="100.0" w:type="dxa"/>
              <w:bottom w:w="100.0" w:type="dxa"/>
              <w:right w:w="100.0" w:type="dxa"/>
            </w:tcMar>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Надежность</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w:t>
            </w:r>
          </w:p>
        </w:tc>
      </w:tr>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Источник</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Внешние данные</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Тип ошибки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Использование значения, поступившего из внешнего источника</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CWE</w:t>
            </w:r>
          </w:p>
        </w:tc>
        <w:tc>
          <w:tcPr>
            <w:tcMar>
              <w:top w:w="100.0" w:type="dxa"/>
              <w:left w:w="100.0" w:type="dxa"/>
              <w:bottom w:w="100.0" w:type="dxa"/>
              <w:right w:w="100.0" w:type="dxa"/>
            </w:tcMar>
          </w:tcPr>
          <w:p w:rsidR="00000000" w:rsidDel="00000000" w:rsidP="00000000" w:rsidRDefault="00000000" w:rsidRPr="00000000" w14:paraId="0000000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CWE121, CWE122, CWE129, CWE194, CWE195, CWE20, CWE400, CWE606, CWE789</w:t>
            </w:r>
          </w:p>
          <w:p w:rsidR="00000000" w:rsidDel="00000000" w:rsidP="00000000" w:rsidRDefault="00000000" w:rsidRPr="00000000" w14:paraId="0000000E">
            <w:pPr>
              <w:spacing w:after="160" w:lineRule="auto"/>
              <w:rPr>
                <w:rFonts w:ascii="Times New Roman" w:cs="Times New Roman" w:eastAsia="Times New Roman" w:hAnsi="Times New Roman"/>
              </w:rPr>
            </w:pP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CVE</w:t>
            </w:r>
          </w:p>
        </w:tc>
        <w:tc>
          <w:tcPr>
            <w:tcMar>
              <w:top w:w="100.0" w:type="dxa"/>
              <w:left w:w="100.0" w:type="dxa"/>
              <w:bottom w:w="100.0" w:type="dxa"/>
              <w:right w:w="100.0" w:type="dxa"/>
            </w:tcMar>
          </w:tcPr>
          <w:p w:rsidR="00000000" w:rsidDel="00000000" w:rsidP="00000000" w:rsidRDefault="00000000" w:rsidRPr="00000000" w14:paraId="00000010">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CVE-2022-25845, CVE-2021-41766, CVE-2019-10172</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1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Возможные последствия</w:t>
            </w:r>
          </w:p>
        </w:tc>
        <w:tc>
          <w:tcPr>
            <w:tcMar>
              <w:top w:w="100.0" w:type="dxa"/>
              <w:left w:w="100.0" w:type="dxa"/>
              <w:bottom w:w="100.0" w:type="dxa"/>
              <w:right w:w="100.0" w:type="dxa"/>
            </w:tcMar>
          </w:tcPr>
          <w:p w:rsidR="00000000" w:rsidDel="00000000" w:rsidP="00000000" w:rsidRDefault="00000000" w:rsidRPr="00000000" w14:paraId="00000012">
            <w:pPr>
              <w:spacing w:after="160" w:lineRule="auto"/>
              <w:ind w:right="2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Переполнение памяти, бесконечные или крайне долгие циклы, DoS, обход логики безопасности, неожиданное поведение, зависания, утечка ресурсов</w:t>
            </w:r>
            <w:r w:rsidDel="00000000" w:rsidR="00000000" w:rsidRPr="00000000">
              <w:rPr>
                <w:rtl w:val="0"/>
              </w:rPr>
            </w:r>
          </w:p>
        </w:tc>
      </w:tr>
    </w:tbl>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Таблица №2 – Примеры срабатывания детектора и устранения уязвимости </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6"/>
        <w:gridCol w:w="5239"/>
        <w:tblGridChange w:id="0">
          <w:tblGrid>
            <w:gridCol w:w="4106"/>
            <w:gridCol w:w="5239"/>
          </w:tblGrid>
        </w:tblGridChange>
      </w:tblGrid>
      <w:tr>
        <w:trPr>
          <w:cantSplit w:val="0"/>
          <w:tblHeader w:val="0"/>
        </w:trPr>
        <w:tc>
          <w:tcPr/>
          <w:p w:rsidR="00000000" w:rsidDel="00000000" w:rsidP="00000000" w:rsidRDefault="00000000" w:rsidRPr="00000000" w14:paraId="0000001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Потенциально небезопасное </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Корректная конструкция</w:t>
            </w:r>
          </w:p>
        </w:tc>
      </w:tr>
      <w:tr>
        <w:trPr>
          <w:cantSplit w:val="0"/>
          <w:trHeight w:val="310" w:hRule="atLeast"/>
          <w:tblHeader w:val="0"/>
        </w:trPr>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Scanner sc = new Scanner(System.in);</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step = sc.nextInt();</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 = 0; i &lt; 100; i += step)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потенциально опасный цикл</w:t>
            </w:r>
          </w:p>
          <w:p w:rsidR="00000000" w:rsidDel="00000000" w:rsidP="00000000" w:rsidRDefault="00000000" w:rsidRPr="00000000" w14:paraId="0000001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01D">
            <w:pPr>
              <w:rPr>
                <w:rFonts w:ascii="Times New Roman" w:cs="Times New Roman" w:eastAsia="Times New Roman" w:hAnsi="Times New Roman"/>
              </w:rPr>
            </w:pPr>
            <w:bookmarkStart w:colFirst="0" w:colLast="0" w:name="_heading=h.9curym87kp66" w:id="0"/>
            <w:bookmarkEnd w:id="0"/>
            <w:r w:rsidDel="00000000" w:rsidR="00000000" w:rsidRPr="00000000">
              <w:rPr>
                <w:rFonts w:ascii="Times New Roman" w:cs="Times New Roman" w:eastAsia="Times New Roman" w:hAnsi="Times New Roman"/>
                <w:rtl w:val="0"/>
              </w:rPr>
              <w:t xml:space="preserve">Scanner sc = new Scanner(System.in);</w:t>
            </w:r>
          </w:p>
          <w:p w:rsidR="00000000" w:rsidDel="00000000" w:rsidP="00000000" w:rsidRDefault="00000000" w:rsidRPr="00000000" w14:paraId="0000001E">
            <w:pPr>
              <w:rPr>
                <w:rFonts w:ascii="Times New Roman" w:cs="Times New Roman" w:eastAsia="Times New Roman" w:hAnsi="Times New Roman"/>
              </w:rPr>
            </w:pPr>
            <w:bookmarkStart w:colFirst="0" w:colLast="0" w:name="_heading=h.jsbs67qctwxa" w:id="1"/>
            <w:bookmarkEnd w:id="1"/>
            <w:r w:rsidDel="00000000" w:rsidR="00000000" w:rsidRPr="00000000">
              <w:rPr>
                <w:rFonts w:ascii="Times New Roman" w:cs="Times New Roman" w:eastAsia="Times New Roman" w:hAnsi="Times New Roman"/>
                <w:rtl w:val="0"/>
              </w:rPr>
              <w:t xml:space="preserve">int step = sc.nextInt();</w:t>
            </w:r>
          </w:p>
          <w:p w:rsidR="00000000" w:rsidDel="00000000" w:rsidP="00000000" w:rsidRDefault="00000000" w:rsidRPr="00000000" w14:paraId="0000001F">
            <w:pPr>
              <w:rPr>
                <w:rFonts w:ascii="Times New Roman" w:cs="Times New Roman" w:eastAsia="Times New Roman" w:hAnsi="Times New Roman"/>
              </w:rPr>
            </w:pPr>
            <w:bookmarkStart w:colFirst="0" w:colLast="0" w:name="_heading=h.uo526fit7f2k" w:id="2"/>
            <w:bookmarkEnd w:id="2"/>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bookmarkStart w:colFirst="0" w:colLast="0" w:name="_heading=h.h2pnyg8q1p9q" w:id="3"/>
            <w:bookmarkEnd w:id="3"/>
            <w:r w:rsidDel="00000000" w:rsidR="00000000" w:rsidRPr="00000000">
              <w:rPr>
                <w:rFonts w:ascii="Times New Roman" w:cs="Times New Roman" w:eastAsia="Times New Roman" w:hAnsi="Times New Roman"/>
                <w:rtl w:val="0"/>
              </w:rPr>
              <w:t xml:space="preserve">if (step &lt;= 0 || step &gt; 100) {</w:t>
            </w:r>
          </w:p>
          <w:p w:rsidR="00000000" w:rsidDel="00000000" w:rsidP="00000000" w:rsidRDefault="00000000" w:rsidRPr="00000000" w14:paraId="00000021">
            <w:pPr>
              <w:rPr>
                <w:rFonts w:ascii="Times New Roman" w:cs="Times New Roman" w:eastAsia="Times New Roman" w:hAnsi="Times New Roman"/>
              </w:rPr>
            </w:pPr>
            <w:bookmarkStart w:colFirst="0" w:colLast="0" w:name="_heading=h.8tvcnnladwp" w:id="4"/>
            <w:bookmarkEnd w:id="4"/>
            <w:r w:rsidDel="00000000" w:rsidR="00000000" w:rsidRPr="00000000">
              <w:rPr>
                <w:rFonts w:ascii="Times New Roman" w:cs="Times New Roman" w:eastAsia="Times New Roman" w:hAnsi="Times New Roman"/>
                <w:rtl w:val="0"/>
              </w:rPr>
              <w:t xml:space="preserve">    step = 1;</w:t>
            </w:r>
          </w:p>
          <w:p w:rsidR="00000000" w:rsidDel="00000000" w:rsidP="00000000" w:rsidRDefault="00000000" w:rsidRPr="00000000" w14:paraId="00000022">
            <w:pPr>
              <w:rPr>
                <w:rFonts w:ascii="Times New Roman" w:cs="Times New Roman" w:eastAsia="Times New Roman" w:hAnsi="Times New Roman"/>
              </w:rPr>
            </w:pPr>
            <w:bookmarkStart w:colFirst="0" w:colLast="0" w:name="_heading=h.49x4ssqknj9k" w:id="5"/>
            <w:bookmarkEnd w:id="5"/>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rPr>
                <w:rFonts w:ascii="Times New Roman" w:cs="Times New Roman" w:eastAsia="Times New Roman" w:hAnsi="Times New Roman"/>
              </w:rPr>
            </w:pPr>
            <w:bookmarkStart w:colFirst="0" w:colLast="0" w:name="_heading=h.3qph5eln1hoz" w:id="6"/>
            <w:bookmarkEnd w:id="6"/>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bookmarkStart w:colFirst="0" w:colLast="0" w:name="_heading=h.o4t09174ubxk" w:id="7"/>
            <w:bookmarkEnd w:id="7"/>
            <w:r w:rsidDel="00000000" w:rsidR="00000000" w:rsidRPr="00000000">
              <w:rPr>
                <w:rFonts w:ascii="Times New Roman" w:cs="Times New Roman" w:eastAsia="Times New Roman" w:hAnsi="Times New Roman"/>
                <w:rtl w:val="0"/>
              </w:rPr>
              <w:t xml:space="preserve">for (int i = 0; i &lt; 100; i += step) {</w:t>
            </w:r>
          </w:p>
          <w:p w:rsidR="00000000" w:rsidDel="00000000" w:rsidP="00000000" w:rsidRDefault="00000000" w:rsidRPr="00000000" w14:paraId="00000025">
            <w:pPr>
              <w:rPr>
                <w:rFonts w:ascii="Times New Roman" w:cs="Times New Roman" w:eastAsia="Times New Roman" w:hAnsi="Times New Roman"/>
              </w:rPr>
            </w:pPr>
            <w:bookmarkStart w:colFirst="0" w:colLast="0" w:name="_heading=h.x1mfvds13hmh" w:id="8"/>
            <w:bookmarkEnd w:id="8"/>
            <w:r w:rsidDel="00000000" w:rsidR="00000000" w:rsidRPr="00000000">
              <w:rPr>
                <w:rFonts w:ascii="Times New Roman" w:cs="Times New Roman" w:eastAsia="Times New Roman" w:hAnsi="Times New Roman"/>
                <w:rtl w:val="0"/>
              </w:rPr>
              <w:t xml:space="preserve">    // безопасный цикл</w:t>
            </w:r>
          </w:p>
          <w:p w:rsidR="00000000" w:rsidDel="00000000" w:rsidP="00000000" w:rsidRDefault="00000000" w:rsidRPr="00000000" w14:paraId="00000026">
            <w:pPr>
              <w:rPr>
                <w:rFonts w:ascii="Times New Roman" w:cs="Times New Roman" w:eastAsia="Times New Roman" w:hAnsi="Times New Roman"/>
              </w:rPr>
            </w:pPr>
            <w:bookmarkStart w:colFirst="0" w:colLast="0" w:name="_heading=h.dz5g4prvwhx" w:id="9"/>
            <w:bookmarkEnd w:id="9"/>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Методы устранения уязвимости при срабатывании детектора</w:t>
      </w:r>
    </w:p>
    <w:p w:rsidR="00000000" w:rsidDel="00000000" w:rsidP="00000000" w:rsidRDefault="00000000" w:rsidRPr="00000000" w14:paraId="00000029">
      <w:pPr>
        <w:ind w:firstLine="85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Всегда валидировать входные целочисленные значения, использовать граничные значения по умолчанию, оборачивать risky-блоки в try-catch, не использовать пользовательский ввод напрямую в параметрах цикла</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540"/>
      </w:pPr>
      <w:rPr/>
    </w:lvl>
    <w:lvl w:ilvl="1">
      <w:start w:val="1"/>
      <w:numFmt w:val="decimal"/>
      <w:lvlText w:val="%1.%2"/>
      <w:lvlJc w:val="left"/>
      <w:pPr>
        <w:ind w:left="965" w:hanging="540"/>
      </w:pPr>
      <w:rPr/>
    </w:lvl>
    <w:lvl w:ilvl="2">
      <w:start w:val="1"/>
      <w:numFmt w:val="decimal"/>
      <w:lvlText w:val="%1.%2.%3"/>
      <w:lvlJc w:val="left"/>
      <w:pPr>
        <w:ind w:left="1570" w:hanging="720"/>
      </w:pPr>
      <w:rPr/>
    </w:lvl>
    <w:lvl w:ilvl="3">
      <w:start w:val="1"/>
      <w:numFmt w:val="decimal"/>
      <w:lvlText w:val="%1.%2.%3.%4"/>
      <w:lvlJc w:val="left"/>
      <w:pPr>
        <w:ind w:left="1995" w:hanging="720"/>
      </w:pPr>
      <w:rPr/>
    </w:lvl>
    <w:lvl w:ilvl="4">
      <w:start w:val="1"/>
      <w:numFmt w:val="decimal"/>
      <w:lvlText w:val="%1.%2.%3.%4.%5"/>
      <w:lvlJc w:val="left"/>
      <w:pPr>
        <w:ind w:left="2780" w:hanging="1080"/>
      </w:pPr>
      <w:rPr/>
    </w:lvl>
    <w:lvl w:ilvl="5">
      <w:start w:val="1"/>
      <w:numFmt w:val="decimal"/>
      <w:lvlText w:val="%1.%2.%3.%4.%5.%6"/>
      <w:lvlJc w:val="left"/>
      <w:pPr>
        <w:ind w:left="3205" w:hanging="1080"/>
      </w:pPr>
      <w:rPr/>
    </w:lvl>
    <w:lvl w:ilvl="6">
      <w:start w:val="1"/>
      <w:numFmt w:val="decimal"/>
      <w:lvlText w:val="%1.%2.%3.%4.%5.%6.%7"/>
      <w:lvlJc w:val="left"/>
      <w:pPr>
        <w:ind w:left="3990" w:hanging="1440"/>
      </w:pPr>
      <w:rPr/>
    </w:lvl>
    <w:lvl w:ilvl="7">
      <w:start w:val="1"/>
      <w:numFmt w:val="decimal"/>
      <w:lvlText w:val="%1.%2.%3.%4.%5.%6.%7.%8"/>
      <w:lvlJc w:val="left"/>
      <w:pPr>
        <w:ind w:left="4415" w:hanging="1440"/>
      </w:pPr>
      <w:rPr/>
    </w:lvl>
    <w:lvl w:ilvl="8">
      <w:start w:val="1"/>
      <w:numFmt w:val="decimal"/>
      <w:lvlText w:val="%1.%2.%3.%4.%5.%6.%7.%8.%9"/>
      <w:lvlJc w:val="left"/>
      <w:pPr>
        <w:ind w:left="52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Rule="auto"/>
      <w:ind w:left="576" w:hanging="576"/>
      <w:jc w:val="both"/>
    </w:pPr>
    <w:rPr>
      <w:rFonts w:ascii="Times New Roman" w:cs="Times New Roman" w:eastAsia="Times New Roman" w:hAnsi="Times New Roman"/>
      <w:b w:val="1"/>
      <w:i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HAnsi" w:hAnsiTheme="minorHAnsi"/>
      <w:sz w:val="24"/>
      <w:szCs w:val="24"/>
      <w:lang w:bidi="ar-SA" w:eastAsia="en-US" w:val="ru-RU"/>
    </w:rPr>
  </w:style>
  <w:style w:type="paragraph" w:styleId="2">
    <w:name w:val="heading 2"/>
    <w:basedOn w:val="1"/>
    <w:next w:val="1"/>
    <w:link w:val="7"/>
    <w:uiPriority w:val="0"/>
    <w:pPr>
      <w:keepNext w:val="1"/>
      <w:numPr>
        <w:ilvl w:val="1"/>
        <w:numId w:val="1"/>
      </w:numPr>
      <w:spacing w:after="60" w:before="240"/>
      <w:jc w:val="both"/>
      <w:outlineLvl w:val="1"/>
    </w:pPr>
    <w:rPr>
      <w:rFonts w:ascii="Times New Roman" w:cs="Arial" w:eastAsia="Times New Roman" w:hAnsi="Times New Roman"/>
      <w:b w:val="1"/>
      <w:bCs w:val="1"/>
      <w:i w:val="1"/>
      <w:iCs w:val="1"/>
      <w:szCs w:val="28"/>
      <w:lang w:eastAsia="ru-RU"/>
    </w:rPr>
  </w:style>
  <w:style w:type="character" w:styleId="3" w:default="1">
    <w:name w:val="Default Paragraph Font"/>
    <w:uiPriority w:val="1"/>
    <w:semiHidden w:val="1"/>
    <w:unhideWhenUsed w:val="1"/>
  </w:style>
  <w:style w:type="table" w:styleId="4" w:default="1">
    <w:name w:val="Normal Table"/>
    <w:uiPriority w:val="99"/>
    <w:semiHidden w:val="1"/>
    <w:unhideWhenUsed w:val="1"/>
    <w:tblPr>
      <w:tblCellMar>
        <w:top w:w="0.0" w:type="dxa"/>
        <w:left w:w="108.0" w:type="dxa"/>
        <w:bottom w:w="0.0" w:type="dxa"/>
        <w:right w:w="108.0" w:type="dxa"/>
      </w:tblCellMar>
    </w:tblPr>
  </w:style>
  <w:style w:type="paragraph" w:styleId="5">
    <w:name w:val="Normal (Web)"/>
    <w:basedOn w:val="1"/>
    <w:uiPriority w:val="99"/>
    <w:semiHidden w:val="1"/>
    <w:unhideWhenUsed w:val="1"/>
    <w:pPr>
      <w:spacing w:after="100" w:afterAutospacing="1" w:before="100" w:beforeAutospacing="1"/>
    </w:pPr>
    <w:rPr>
      <w:rFonts w:ascii="Times New Roman" w:cs="Times New Roman" w:eastAsia="Times New Roman" w:hAnsi="Times New Roman"/>
      <w:lang w:eastAsia="ru-RU"/>
    </w:rPr>
  </w:style>
  <w:style w:type="table" w:styleId="6">
    <w:name w:val="Table Grid"/>
    <w:basedOn w:val="4"/>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7" w:customStyle="1">
    <w:name w:val="Заголовок 2 Знак"/>
    <w:basedOn w:val="3"/>
    <w:link w:val="2"/>
    <w:uiPriority w:val="0"/>
    <w:rPr>
      <w:rFonts w:ascii="Times New Roman" w:cs="Arial" w:eastAsia="Times New Roman" w:hAnsi="Times New Roman"/>
      <w:b w:val="1"/>
      <w:bCs w:val="1"/>
      <w:i w:val="1"/>
      <w:iCs w:val="1"/>
      <w:szCs w:val="28"/>
      <w:lang w:eastAsia="ru-RU"/>
    </w:rPr>
  </w:style>
  <w:style w:type="paragraph" w:styleId="8" w:customStyle="1">
    <w:name w:val="td_illustration_name"/>
    <w:next w:val="1"/>
    <w:uiPriority w:val="0"/>
    <w:qFormat w:val="1"/>
    <w:pPr>
      <w:numPr>
        <w:ilvl w:val="7"/>
        <w:numId w:val="2"/>
      </w:numPr>
      <w:spacing w:after="120" w:line="360" w:lineRule="auto"/>
      <w:jc w:val="center"/>
    </w:pPr>
    <w:rPr>
      <w:rFonts w:ascii="Arial" w:cs="Times New Roman" w:eastAsia="Times New Roman" w:hAnsi="Arial"/>
      <w:sz w:val="24"/>
      <w:szCs w:val="24"/>
      <w:lang w:bidi="ar-SA" w:eastAsia="ru-RU" w:val="ru-RU"/>
    </w:rPr>
  </w:style>
  <w:style w:type="paragraph" w:styleId="9" w:customStyle="1">
    <w:name w:val="td_table_name"/>
    <w:next w:val="1"/>
    <w:uiPriority w:val="0"/>
    <w:qFormat w:val="1"/>
    <w:pPr>
      <w:keepNext w:val="1"/>
      <w:numPr>
        <w:ilvl w:val="8"/>
        <w:numId w:val="2"/>
      </w:numPr>
      <w:spacing w:after="120" w:before="240" w:line="360" w:lineRule="auto"/>
    </w:pPr>
    <w:rPr>
      <w:rFonts w:ascii="Arial" w:cs="Times New Roman" w:eastAsia="Times New Roman" w:hAnsi="Arial"/>
      <w:sz w:val="24"/>
      <w:szCs w:val="20"/>
      <w:lang w:bidi="ar-SA" w:eastAsia="ru-RU" w:val="ru-RU"/>
    </w:rPr>
  </w:style>
  <w:style w:type="paragraph" w:styleId="10" w:customStyle="1">
    <w:name w:val="td_toc_caption_level_1"/>
    <w:next w:val="1"/>
    <w:uiPriority w:val="0"/>
    <w:qFormat w:val="1"/>
    <w:pPr>
      <w:keepNext w:val="1"/>
      <w:pageBreakBefore w:val="1"/>
      <w:numPr>
        <w:ilvl w:val="0"/>
        <w:numId w:val="2"/>
      </w:numPr>
      <w:spacing w:after="120" w:before="120" w:line="360" w:lineRule="auto"/>
      <w:jc w:val="both"/>
      <w:outlineLvl w:val="0"/>
    </w:pPr>
    <w:rPr>
      <w:rFonts w:ascii="Arial" w:cs="Arial" w:eastAsia="Times New Roman" w:hAnsi="Arial"/>
      <w:b w:val="1"/>
      <w:bCs w:val="1"/>
      <w:kern w:val="32"/>
      <w:sz w:val="24"/>
      <w:szCs w:val="32"/>
      <w:lang w:bidi="ar-SA" w:eastAsia="ru-RU" w:val="ru-RU"/>
    </w:rPr>
  </w:style>
  <w:style w:type="paragraph" w:styleId="11" w:customStyle="1">
    <w:name w:val="td_toc_caption_level_2"/>
    <w:next w:val="1"/>
    <w:uiPriority w:val="0"/>
    <w:qFormat w:val="1"/>
    <w:pPr>
      <w:keepNext w:val="1"/>
      <w:numPr>
        <w:ilvl w:val="1"/>
        <w:numId w:val="2"/>
      </w:numPr>
      <w:spacing w:after="120" w:before="120" w:line="360" w:lineRule="auto"/>
      <w:jc w:val="both"/>
      <w:outlineLvl w:val="1"/>
    </w:pPr>
    <w:rPr>
      <w:rFonts w:ascii="Arial" w:cs="Arial" w:eastAsia="Times New Roman" w:hAnsi="Arial"/>
      <w:b w:val="1"/>
      <w:bCs w:val="1"/>
      <w:kern w:val="32"/>
      <w:sz w:val="24"/>
      <w:szCs w:val="32"/>
      <w:lang w:bidi="ar-SA" w:eastAsia="ru-RU" w:val="ru-RU"/>
    </w:rPr>
  </w:style>
  <w:style w:type="paragraph" w:styleId="12" w:customStyle="1">
    <w:name w:val="td_toc_caption_level_3"/>
    <w:next w:val="1"/>
    <w:link w:val="13"/>
    <w:uiPriority w:val="0"/>
    <w:qFormat w:val="1"/>
    <w:pPr>
      <w:keepNext w:val="1"/>
      <w:numPr>
        <w:ilvl w:val="2"/>
        <w:numId w:val="2"/>
      </w:numPr>
      <w:spacing w:after="120" w:before="120" w:line="360" w:lineRule="auto"/>
      <w:jc w:val="both"/>
      <w:outlineLvl w:val="2"/>
    </w:pPr>
    <w:rPr>
      <w:rFonts w:ascii="Arial" w:cs="Arial" w:eastAsia="Times New Roman" w:hAnsi="Arial"/>
      <w:b w:val="1"/>
      <w:bCs w:val="1"/>
      <w:kern w:val="32"/>
      <w:sz w:val="24"/>
      <w:szCs w:val="26"/>
      <w:lang w:bidi="ar-SA" w:eastAsia="ru-RU" w:val="ru-RU"/>
    </w:rPr>
  </w:style>
  <w:style w:type="character" w:styleId="13" w:customStyle="1">
    <w:name w:val="td_toc_caption_level_3 Знак"/>
    <w:link w:val="12"/>
    <w:uiPriority w:val="0"/>
    <w:qFormat w:val="1"/>
    <w:rPr>
      <w:rFonts w:ascii="Arial" w:cs="Arial" w:eastAsia="Times New Roman" w:hAnsi="Arial"/>
      <w:b w:val="1"/>
      <w:bCs w:val="1"/>
      <w:kern w:val="32"/>
      <w:szCs w:val="26"/>
      <w:lang w:eastAsia="ru-RU"/>
    </w:rPr>
  </w:style>
  <w:style w:type="paragraph" w:styleId="14" w:customStyle="1">
    <w:name w:val="td_toc_caption_level_4"/>
    <w:next w:val="1"/>
    <w:uiPriority w:val="0"/>
    <w:qFormat w:val="1"/>
    <w:pPr>
      <w:keepNext w:val="1"/>
      <w:numPr>
        <w:ilvl w:val="3"/>
        <w:numId w:val="2"/>
      </w:numPr>
      <w:spacing w:after="120" w:before="120" w:line="360" w:lineRule="auto"/>
      <w:jc w:val="both"/>
      <w:outlineLvl w:val="3"/>
    </w:pPr>
    <w:rPr>
      <w:rFonts w:ascii="Arial" w:cs="Times New Roman" w:eastAsia="Times New Roman" w:hAnsi="Arial"/>
      <w:b w:val="1"/>
      <w:sz w:val="24"/>
      <w:szCs w:val="20"/>
      <w:lang w:bidi="ar-SA" w:eastAsia="ru-RU" w:val="ru-RU"/>
    </w:rPr>
  </w:style>
  <w:style w:type="paragraph" w:styleId="15" w:customStyle="1">
    <w:name w:val="td_toc_caption_level_5"/>
    <w:next w:val="1"/>
    <w:uiPriority w:val="0"/>
    <w:qFormat w:val="1"/>
    <w:pPr>
      <w:keepNext w:val="1"/>
      <w:numPr>
        <w:ilvl w:val="4"/>
        <w:numId w:val="2"/>
      </w:numPr>
      <w:spacing w:after="120" w:before="120" w:line="360" w:lineRule="auto"/>
      <w:jc w:val="both"/>
      <w:outlineLvl w:val="4"/>
    </w:pPr>
    <w:rPr>
      <w:rFonts w:ascii="Arial" w:cs="Times New Roman" w:eastAsia="Times New Roman" w:hAnsi="Arial"/>
      <w:b w:val="1"/>
      <w:sz w:val="24"/>
      <w:szCs w:val="20"/>
      <w:lang w:bidi="ar-SA" w:eastAsia="ru-RU" w:val="ru-RU"/>
    </w:rPr>
  </w:style>
  <w:style w:type="paragraph" w:styleId="16" w:customStyle="1">
    <w:name w:val="td_toc_caption_level_6"/>
    <w:next w:val="1"/>
    <w:uiPriority w:val="0"/>
    <w:qFormat w:val="1"/>
    <w:pPr>
      <w:keepNext w:val="1"/>
      <w:numPr>
        <w:ilvl w:val="5"/>
        <w:numId w:val="2"/>
      </w:numPr>
      <w:spacing w:after="120" w:before="120" w:line="360" w:lineRule="auto"/>
      <w:jc w:val="both"/>
      <w:outlineLvl w:val="5"/>
    </w:pPr>
    <w:rPr>
      <w:rFonts w:ascii="Arial" w:cs="Times New Roman" w:eastAsia="Times New Roman" w:hAnsi="Arial"/>
      <w:b w:val="1"/>
      <w:sz w:val="24"/>
      <w:szCs w:val="20"/>
      <w:lang w:bidi="ar-SA" w:eastAsia="ru-RU" w:val="ru-RU"/>
    </w:rPr>
  </w:style>
  <w:style w:type="character" w:styleId="17" w:customStyle="1">
    <w:name w:val="Hyperlink.0"/>
    <w:uiPriority w:val="0"/>
    <w:qFormat w:val="1"/>
    <w:rPr>
      <w:lang w:val="ru-RU"/>
    </w:rPr>
  </w:style>
  <w:style w:type="paragraph" w:styleId="18" w:customStyle="1">
    <w:name w:val="td_text"/>
    <w:link w:val="19"/>
    <w:uiPriority w:val="0"/>
    <w:qFormat w:val="1"/>
    <w:pPr>
      <w:spacing w:line="360" w:lineRule="auto"/>
      <w:ind w:firstLine="851"/>
      <w:jc w:val="both"/>
    </w:pPr>
    <w:rPr>
      <w:rFonts w:ascii="Arial" w:cs="Times New Roman" w:eastAsia="Times New Roman" w:hAnsi="Arial"/>
      <w:sz w:val="24"/>
      <w:szCs w:val="24"/>
      <w:lang w:bidi="ar-SA" w:eastAsia="ru-RU" w:val="ru-RU"/>
    </w:rPr>
  </w:style>
  <w:style w:type="character" w:styleId="19" w:customStyle="1">
    <w:name w:val="td_text Знак"/>
    <w:link w:val="18"/>
    <w:uiPriority w:val="0"/>
    <w:qFormat w:val="1"/>
    <w:rPr>
      <w:rFonts w:ascii="Arial" w:cs="Times New Roman" w:eastAsia="Times New Roman" w:hAnsi="Arial"/>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3.0" w:type="dxa"/>
        <w:bottom w:w="113.0" w:type="dxa"/>
        <w:right w:w="57.0" w:type="dxa"/>
      </w:tblCellMar>
    </w:tblPr>
  </w:style>
  <w:style w:type="table" w:styleId="Table2">
    <w:basedOn w:val="TableNormal"/>
    <w:tblPr>
      <w:tblStyleRowBandSize w:val="1"/>
      <w:tblStyleColBandSize w:val="1"/>
      <w:tblCellMar>
        <w:top w:w="113.0" w:type="dxa"/>
        <w:left w:w="108.0" w:type="dxa"/>
        <w:bottom w:w="113.0" w:type="dxa"/>
        <w:right w:w="8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M1XgLQ+Gu1rjLcdthrq/EaaE0g==">CgMxLjAyDmguOWN1cnltODdrcDY2Mg5oLmpzYnM2N3FjdHd4YTIOaC51bzUyNmZpdDdmMmsyDmguaDJwbnlnOHExcDlxMg1oLjh0dmNubmxhZHdwMg5oLjQ5eDRzc3Frbmo5azIOaC4zcXBoNWVsbjFob3oyDmgubzR0MDkxNzR1YnhrMg5oLngxbWZ2ZHMxM2htaDINaC5kejVnNHBydndoeDgAciExWW1oX3lfYmQwb1Vja1FOX3dsZ0JuQnpMM0hXRnd2U1k=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2024-12-01T12:14:00Z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1033-5.7.2.8094</vt:lpwstr>
  </property>
</Properties>
</file>