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4500"/>
      </w:tblGrid>
      <w:tr>
        <w:tc>
          <w:tcPr>
            <w:tcW w:type="dxa" w:w="4500"/>
            <w:gridSpan w:val="1"/>
            <w:tcBorders>
              <w:top w:val="none" w:color="FFFFFF" w:sz="0"/>
              <w:left w:val="none" w:color="FFFFFF" w:sz="0"/>
              <w:bottom w:val="none" w:color="FFFFFF" w:sz="0"/>
              <w:right w:val="none" w:color="FFFFFF" w:sz="0"/>
            </w:tcBorders>
            <w:shd w:fill="1ABC9C"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1A252F"/>
                <w:sz w:val="20"/>
                <w:szCs w:val="20"/>
              </w:rPr>
              <w:t xml:space="preserve">RAPPORT D'AUDIT QUALITE WEB</w:t>
            </w:r>
          </w:p>
        </w:tc>
      </w:tr>
    </w:tbl>
    <w:p>
      <w:pPr>
        <w:spacing w:before="0" w:after="200"/>
      </w:pPr>
      <w:r>
        <w:t xml:space="preserve"/>
      </w:r>
    </w:p>
    <w:p>
      <w:pPr>
        <w:spacing w:before="0" w:after="80"/>
      </w:pPr>
      <w:r>
        <w:rPr>
          <w:rFonts w:ascii="Arial" w:cs="Arial" w:eastAsia="Arial" w:hAnsi="Arial"/>
          <w:b/>
          <w:bCs/>
          <w:color w:val="FFFFFF"/>
          <w:sz w:val="64"/>
          <w:szCs w:val="64"/>
        </w:rPr>
        <w:t xml:space="preserve">Test audit</w:t>
      </w:r>
    </w:p>
    <w:p>
      <w:pPr>
        <w:spacing w:before="0" w:after="80"/>
      </w:pPr>
      <w:r>
        <w:rPr>
          <w:rFonts w:ascii="Arial" w:cs="Arial" w:eastAsia="Arial" w:hAnsi="Arial"/>
          <w:i/>
          <w:iCs/>
          <w:color w:val="AEB6BF"/>
          <w:sz w:val="28"/>
          <w:szCs w:val="28"/>
        </w:rPr>
        <w:t xml:space="preserve">Référentiel Opquast — 245 Bonnes Pratiques</w:t>
      </w:r>
    </w:p>
    <w:p>
      <w:pPr>
        <w:spacing w:before="0" w:after="200"/>
      </w:pPr>
      <w:r>
        <w:t xml:space="preserve"/>
      </w:r>
    </w:p>
    <w:p>
      <w:pPr>
        <w:spacing w:before="60" w:after="60"/>
        <w:jc w:val="left"/>
      </w:pPr>
      <w:r>
        <w:rPr>
          <w:rFonts w:ascii="Arial" w:cs="Arial" w:eastAsia="Arial" w:hAnsi="Arial"/>
          <w:b w:val="false"/>
          <w:bCs w:val="false"/>
          <w:i/>
          <w:iCs/>
          <w:color w:val="95A5A6"/>
          <w:sz w:val="18"/>
          <w:szCs w:val="18"/>
        </w:rPr>
        <w:t xml:space="preserve">URL auditée</w:t>
      </w:r>
    </w:p>
    <w:p>
      <w:pPr>
        <w:spacing w:before="0" w:after="40"/>
      </w:pPr>
      <w:r>
        <w:rPr>
          <w:rFonts w:ascii="Arial" w:cs="Arial" w:eastAsia="Arial" w:hAnsi="Arial"/>
          <w:b/>
          <w:bCs/>
          <w:color w:val="3498DB"/>
          <w:sz w:val="26"/>
          <w:szCs w:val="26"/>
          <w:u w:val="single"/>
        </w:rPr>
        <w:t xml:space="preserve">https://newsplugins.test</w:t>
      </w:r>
    </w:p>
    <w:p>
      <w:pPr>
        <w:spacing w:before="0" w:after="20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gridSpan w:val="1"/>
            <w:tcBorders>
              <w:top w:val="none" w:color="FFFFFF" w:sz="0"/>
              <w:left w:val="none" w:color="FFFFFF" w:sz="0"/>
              <w:bottom w:val="none" w:color="FFFFFF" w:sz="0"/>
              <w:right w:val="none" w:color="FFFFFF" w:sz="0"/>
            </w:tcBorders>
            <w:shd w:fill="2ECC71" w:val="clear"/>
            <w:tcMar>
              <w:top w:type="dxa" w:w="80"/>
              <w:left w:type="dxa" w:w="120"/>
              <w:bottom w:type="dxa" w:w="80"/>
              <w:right w:type="dxa" w:w="120"/>
            </w:tcMar>
            <w:vAlign w:val="center"/>
          </w:tcPr>
          <w:p>
            <w:pPr>
              <w:spacing w:before="120" w:after="120"/>
              <w:jc w:val="center"/>
            </w:pPr>
            <w:r>
              <w:rPr>
                <w:rFonts w:ascii="Arial" w:cs="Arial" w:eastAsia="Arial" w:hAnsi="Arial"/>
                <w:b/>
                <w:bCs/>
                <w:color w:val="FFFFFF"/>
                <w:sz w:val="72"/>
                <w:szCs w:val="72"/>
              </w:rPr>
              <w:t xml:space="preserve">91,7%</w:t>
            </w:r>
          </w:p>
        </w:tc>
        <w:tc>
          <w:tcPr>
            <w:tcW w:type="dxa" w:w="7438"/>
            <w:gridSpan w:val="1"/>
            <w:tcBorders>
              <w:top w:val="none" w:color="FFFFFF" w:sz="0"/>
              <w:left w:val="none" w:color="FFFFFF" w:sz="0"/>
              <w:bottom w:val="none" w:color="FFFFFF" w:sz="0"/>
              <w:right w:val="none" w:color="FFFFFF" w:sz="0"/>
            </w:tcBorders>
            <w:shd w:fill="2C3E50"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FFFFFF"/>
                <w:sz w:val="26"/>
                <w:szCs w:val="26"/>
              </w:rPr>
              <w:t xml:space="preserve">Score de conformite</w:t>
            </w:r>
          </w:p>
          <w:p>
            <w:pPr>
              <w:spacing w:before="60" w:after="60"/>
              <w:jc w:val="left"/>
            </w:pPr>
            <w:r>
              <w:rPr>
                <w:rFonts w:ascii="Arial" w:cs="Arial" w:eastAsia="Arial" w:hAnsi="Arial"/>
                <w:b w:val="false"/>
                <w:bCs w:val="false"/>
                <w:i w:val="false"/>
                <w:iCs w:val="false"/>
                <w:color w:val="D5D8DC"/>
                <w:sz w:val="20"/>
                <w:szCs w:val="20"/>
              </w:rPr>
              <w:t xml:space="preserve">11 conformes  ·  1 non conformes</w:t>
            </w:r>
          </w:p>
          <w:p>
            <w:pPr>
              <w:spacing w:before="60" w:after="60"/>
              <w:jc w:val="left"/>
            </w:pPr>
            <w:r>
              <w:rPr>
                <w:rFonts w:ascii="Arial" w:cs="Arial" w:eastAsia="Arial" w:hAnsi="Arial"/>
                <w:b w:val="false"/>
                <w:bCs w:val="false"/>
                <w:i w:val="false"/>
                <w:iCs w:val="false"/>
                <w:color w:val="D5D8DC"/>
                <w:sz w:val="20"/>
                <w:szCs w:val="20"/>
              </w:rPr>
              <w:t xml:space="preserve">193 à vérifier  ·  40 non applicables</w:t>
            </w:r>
          </w:p>
        </w:tc>
      </w:tr>
    </w:tbl>
    <w:p>
      <w:pPr>
        <w:spacing w:before="0" w:after="400"/>
      </w:pPr>
      <w:r>
        <w:t xml:space="preserve"/>
      </w:r>
    </w:p>
    <w:p>
      <w:pPr>
        <w:pBdr>
          <w:bottom w:val="single" w:color="1ABC9C" w:sz="6" w:space="1"/>
        </w:pBdr>
        <w:spacing w:before="0" w:after="0"/>
      </w:pPr>
      <w:r>
        <w:t xml:space="preserve"/>
      </w:r>
    </w:p>
    <w:p>
      <w:pPr>
        <w:spacing w:before="0" w:after="80"/>
      </w:pPr>
      <w:r>
        <w:t xml:space="preserve"/>
      </w:r>
    </w:p>
    <w:p>
      <w:pPr>
        <w:spacing w:before="60" w:after="60"/>
        <w:jc w:val="left"/>
      </w:pPr>
      <w:r>
        <w:rPr>
          <w:rFonts w:ascii="Arial" w:cs="Arial" w:eastAsia="Arial" w:hAnsi="Arial"/>
          <w:b w:val="false"/>
          <w:bCs w:val="false"/>
          <w:i/>
          <w:iCs/>
          <w:color w:val="AEB6BF"/>
          <w:sz w:val="18"/>
          <w:szCs w:val="18"/>
        </w:rPr>
        <w:t xml:space="preserve">Date de l'audit : 21 mars 2026  ·  Type de cible : URL  ·  Statut : Brouillon</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gridSpan w:val="1"/>
            <w:tcBorders>
              <w:top w:val="none" w:color="FFFFFF" w:sz="0"/>
              <w:left w:val="none" w:color="FFFFFF" w:sz="0"/>
              <w:bottom w:val="single" w:color="1ABC9C" w:sz="4"/>
              <w:right w:val="none" w:color="FFFFFF" w:sz="0"/>
            </w:tcBorders>
            <w:shd w:fill="1A252F" w:val="clear"/>
            <w:tcMar>
              <w:top w:type="dxa" w:w="80"/>
              <w:left w:type="dxa" w:w="120"/>
              <w:bottom w:type="dxa" w:w="80"/>
              <w:right w:type="dxa" w:w="120"/>
            </w:tcMar>
            <w:vAlign w:val="center"/>
          </w:tcPr>
          <w:p>
            <w:pPr>
              <w:spacing w:before="80" w:after="80"/>
              <w:jc w:val="left"/>
            </w:pPr>
            <w:r>
              <w:rPr>
                <w:rFonts w:ascii="Arial" w:cs="Arial" w:eastAsia="Arial" w:hAnsi="Arial"/>
                <w:b/>
                <w:bCs/>
                <w:color w:val="FFFFFF"/>
                <w:sz w:val="28"/>
                <w:szCs w:val="28"/>
              </w:rPr>
              <w:t xml:space="preserve">Sommaire</w:t>
            </w:r>
          </w:p>
        </w:tc>
      </w:tr>
    </w:tbl>
    <w:p>
      <w:pPr>
        <w:spacing w:before="0" w:after="160"/>
      </w:pPr>
      <w:r>
        <w:t xml:space="preserve"/>
      </w:r>
    </w:p>
    <w:p>
      <w:pPr>
        <w:pBdr>
          <w:bottom w:val="single" w:color="E0E0E0" w:sz="2" w:space="1"/>
        </w:pBdr>
        <w:spacing w:before="80" w:after="80"/>
      </w:pPr>
      <w:r>
        <w:rPr>
          <w:rFonts w:ascii="Arial" w:cs="Arial" w:eastAsia="Arial" w:hAnsi="Arial"/>
          <w:color w:val="2C3E50"/>
          <w:sz w:val="22"/>
          <w:szCs w:val="22"/>
        </w:rPr>
        <w:t xml:space="preserve">1.  Contexte et objectifs de l'audit</w:t>
      </w:r>
    </w:p>
    <w:p>
      <w:pPr>
        <w:pBdr>
          <w:bottom w:val="single" w:color="E0E0E0" w:sz="2" w:space="1"/>
        </w:pBdr>
        <w:spacing w:before="80" w:after="80"/>
      </w:pPr>
      <w:r>
        <w:rPr>
          <w:rFonts w:ascii="Arial" w:cs="Arial" w:eastAsia="Arial" w:hAnsi="Arial"/>
          <w:color w:val="2C3E50"/>
          <w:sz w:val="22"/>
          <w:szCs w:val="22"/>
        </w:rPr>
        <w:t xml:space="preserve">2.  Méthodologie</w:t>
      </w:r>
    </w:p>
    <w:p>
      <w:pPr>
        <w:pBdr>
          <w:bottom w:val="single" w:color="E0E0E0" w:sz="2" w:space="1"/>
        </w:pBdr>
        <w:spacing w:before="80" w:after="80"/>
      </w:pPr>
      <w:r>
        <w:rPr>
          <w:rFonts w:ascii="Arial" w:cs="Arial" w:eastAsia="Arial" w:hAnsi="Arial"/>
          <w:color w:val="2C3E50"/>
          <w:sz w:val="22"/>
          <w:szCs w:val="22"/>
        </w:rPr>
        <w:t xml:space="preserve">3.  Synthèse des résultats</w:t>
      </w:r>
    </w:p>
    <w:p>
      <w:pPr>
        <w:pBdr>
          <w:bottom w:val="single" w:color="E0E0E0" w:sz="2" w:space="1"/>
        </w:pBdr>
        <w:spacing w:before="80" w:after="80"/>
      </w:pPr>
      <w:r>
        <w:rPr>
          <w:rFonts w:ascii="Arial" w:cs="Arial" w:eastAsia="Arial" w:hAnsi="Arial"/>
          <w:color w:val="2C3E50"/>
          <w:sz w:val="22"/>
          <w:szCs w:val="22"/>
        </w:rPr>
        <w:t xml:space="preserve">4.  Résultats détaillés par famille</w:t>
      </w:r>
    </w:p>
    <w:p>
      <w:pPr>
        <w:pBdr>
          <w:bottom w:val="single" w:color="E0E0E0" w:sz="2" w:space="1"/>
        </w:pBdr>
        <w:spacing w:before="80" w:after="80"/>
      </w:pPr>
      <w:r>
        <w:rPr>
          <w:rFonts w:ascii="Arial" w:cs="Arial" w:eastAsia="Arial" w:hAnsi="Arial"/>
          <w:color w:val="2C3E50"/>
          <w:sz w:val="22"/>
          <w:szCs w:val="22"/>
        </w:rPr>
        <w:t xml:space="preserve">5.  Non-conformités et recommandations</w:t>
      </w:r>
    </w:p>
    <w:p>
      <w:pPr>
        <w:pBdr>
          <w:bottom w:val="single" w:color="E0E0E0" w:sz="2" w:space="1"/>
        </w:pBdr>
        <w:spacing w:before="80" w:after="80"/>
      </w:pPr>
      <w:r>
        <w:rPr>
          <w:rFonts w:ascii="Arial" w:cs="Arial" w:eastAsia="Arial" w:hAnsi="Arial"/>
          <w:color w:val="2C3E50"/>
          <w:sz w:val="22"/>
          <w:szCs w:val="22"/>
        </w:rPr>
        <w:t xml:space="preserve">6.  Plan d'action priorisé</w:t>
      </w:r>
    </w:p>
    <w:p>
      <w:pPr>
        <w:pBdr>
          <w:bottom w:val="single" w:color="E0E0E0" w:sz="2" w:space="1"/>
        </w:pBdr>
        <w:spacing w:before="80" w:after="80"/>
      </w:pPr>
      <w:r>
        <w:rPr>
          <w:rFonts w:ascii="Arial" w:cs="Arial" w:eastAsia="Arial" w:hAnsi="Arial"/>
          <w:color w:val="2C3E50"/>
          <w:sz w:val="22"/>
          <w:szCs w:val="22"/>
        </w:rPr>
        <w:t xml:space="preserve">7.  Recommandations générales</w:t>
      </w:r>
    </w:p>
    <w:p>
      <w:pPr>
        <w:pBdr>
          <w:bottom w:val="single" w:color="E0E0E0" w:sz="2" w:space="1"/>
        </w:pBdr>
        <w:spacing w:before="80" w:after="80"/>
      </w:pPr>
      <w:r>
        <w:rPr>
          <w:rFonts w:ascii="Arial" w:cs="Arial" w:eastAsia="Arial" w:hAnsi="Arial"/>
          <w:color w:val="2C3E50"/>
          <w:sz w:val="22"/>
          <w:szCs w:val="22"/>
        </w:rPr>
        <w:t xml:space="preserve">8.  Annexe — Liste complète des règles</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gridSpan w:val="1"/>
            <w:tcBorders>
              <w:top w:val="none" w:color="FFFFFF" w:sz="0"/>
              <w:left w:val="none" w:color="FFFFFF" w:sz="0"/>
              <w:bottom w:val="single" w:color="1ABC9C" w:sz="4"/>
              <w:right w:val="none" w:color="FFFFFF" w:sz="0"/>
            </w:tcBorders>
            <w:shd w:fill="1A252F" w:val="clear"/>
            <w:tcMar>
              <w:top w:type="dxa" w:w="80"/>
              <w:left w:type="dxa" w:w="120"/>
              <w:bottom w:type="dxa" w:w="80"/>
              <w:right w:type="dxa" w:w="120"/>
            </w:tcMar>
            <w:vAlign w:val="center"/>
          </w:tcPr>
          <w:p>
            <w:pPr>
              <w:spacing w:before="80" w:after="80"/>
              <w:jc w:val="left"/>
            </w:pPr>
            <w:r>
              <w:rPr>
                <w:rFonts w:ascii="Arial" w:cs="Arial" w:eastAsia="Arial" w:hAnsi="Arial"/>
                <w:b/>
                <w:bCs/>
                <w:color w:val="FFFFFF"/>
                <w:sz w:val="28"/>
                <w:szCs w:val="28"/>
              </w:rPr>
              <w:t xml:space="preserve">1. Contexte et objectifs de l'audit</w:t>
            </w:r>
          </w:p>
        </w:tc>
      </w:tr>
    </w:tbl>
    <w:p>
      <w:pPr>
        <w:spacing w:before="0" w:after="160"/>
      </w:pPr>
      <w:r>
        <w:t xml:space="preserve"/>
      </w:r>
    </w:p>
    <w:p>
      <w:pPr>
        <w:pStyle w:val="Heading2"/>
        <w:pBdr>
          <w:bottom w:val="single" w:color="EBF5FB" w:sz="4" w:space="2"/>
        </w:pBdr>
        <w:spacing w:before="240" w:after="120"/>
      </w:pPr>
      <w:r>
        <w:rPr>
          <w:rFonts w:ascii="Arial" w:cs="Arial" w:eastAsia="Arial" w:hAnsi="Arial"/>
          <w:b/>
          <w:bCs/>
          <w:color w:val="2C3E50"/>
          <w:sz w:val="26"/>
          <w:szCs w:val="26"/>
        </w:rPr>
        <w:t xml:space="preserve">Qu'est-ce qu'Opquast ?</w:t>
      </w:r>
    </w:p>
    <w:p>
      <w:pPr>
        <w:spacing w:before="60" w:after="120"/>
        <w:jc w:val="both"/>
      </w:pPr>
      <w:r>
        <w:rPr>
          <w:rFonts w:ascii="Arial" w:cs="Arial" w:eastAsia="Arial" w:hAnsi="Arial"/>
          <w:color w:val="2C3E50"/>
          <w:sz w:val="20"/>
          <w:szCs w:val="20"/>
        </w:rPr>
        <w:t xml:space="preserve">Opquast (Open Quality Standards) est un référentiel de bonnes pratiques pour la qualité web, développé par la société Temesis. Il rassemble </w:t>
      </w:r>
      <w:r>
        <w:rPr>
          <w:rFonts w:ascii="Arial" w:cs="Arial" w:eastAsia="Arial" w:hAnsi="Arial"/>
          <w:b/>
          <w:bCs/>
          <w:color w:val="2C3E50"/>
          <w:sz w:val="20"/>
          <w:szCs w:val="20"/>
        </w:rPr>
        <w:t xml:space="preserve">245 règles vérifiables</w:t>
      </w:r>
      <w:r>
        <w:rPr>
          <w:rFonts w:ascii="Arial" w:cs="Arial" w:eastAsia="Arial" w:hAnsi="Arial"/>
          <w:color w:val="2C3E50"/>
          <w:sz w:val="20"/>
          <w:szCs w:val="20"/>
        </w:rPr>
        <w:t xml:space="preserve">, organisées en 14 familles thématiques, toutes centrées sur l'expérience utilisateur finale. Ce référentiel est reconnu en France et dans la francophonie comme une référence incontournable pour l'évaluation de la qualité des sites web.</w:t>
      </w:r>
    </w:p>
    <w:p>
      <w:pPr>
        <w:spacing w:before="60" w:after="60"/>
        <w:jc w:val="both"/>
      </w:pPr>
      <w:r>
        <w:rPr>
          <w:rFonts w:ascii="Arial" w:cs="Arial" w:eastAsia="Arial" w:hAnsi="Arial"/>
          <w:b w:val="false"/>
          <w:bCs w:val="false"/>
          <w:i w:val="false"/>
          <w:iCs w:val="false"/>
          <w:color w:val="2C3E50"/>
          <w:sz w:val="20"/>
          <w:szCs w:val="20"/>
        </w:rPr>
        <w:t xml:space="preserve">Contrairement aux référentiels purement techniques, Opquast adopte une approche holistique : chaque règle évalue un aspect concret de l'expérience vécue par l'utilisateur final, qu'il s'agisse d'accessibilité, de performance, de sécurité, de conformité légale ou d'ergonomie.</w:t>
      </w:r>
    </w:p>
    <w:p>
      <w:pPr>
        <w:pStyle w:val="Heading2"/>
        <w:pBdr>
          <w:bottom w:val="single" w:color="EBF5FB" w:sz="4" w:space="2"/>
        </w:pBdr>
        <w:spacing w:before="240" w:after="120"/>
      </w:pPr>
      <w:r>
        <w:rPr>
          <w:rFonts w:ascii="Arial" w:cs="Arial" w:eastAsia="Arial" w:hAnsi="Arial"/>
          <w:b/>
          <w:bCs/>
          <w:color w:val="2C3E50"/>
          <w:sz w:val="26"/>
          <w:szCs w:val="26"/>
        </w:rPr>
        <w:t xml:space="preserve">Objectifs de cet audit</w:t>
      </w:r>
    </w:p>
    <w:p>
      <w:pPr>
        <w:spacing w:before="0"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gridSpan w:val="1"/>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2C3E50"/>
                <w:sz w:val="20"/>
                <w:szCs w:val="20"/>
              </w:rPr>
              <w:t xml:space="preserve">Evaluation objective</w:t>
            </w:r>
          </w:p>
        </w:tc>
        <w:tc>
          <w:tcPr>
            <w:tcW w:type="dxa" w:w="71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20"/>
                <w:szCs w:val="20"/>
              </w:rPr>
              <w:t xml:space="preserve">Mesurer le niveau de qualité actuel du site selon un référentiel reconnu et standardisé.</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2C3E50"/>
                <w:sz w:val="20"/>
                <w:szCs w:val="20"/>
              </w:rPr>
              <w:t xml:space="preserve">Identification des points faibles</w:t>
            </w:r>
          </w:p>
        </w:tc>
        <w:tc>
          <w:tcPr>
            <w:tcW w:type="dxa" w:w="71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20"/>
                <w:szCs w:val="20"/>
              </w:rPr>
              <w:t xml:space="preserve">Recenser les règles non respectées et hiérarchiser les problèmes selon leur impact sur l'utilisateur.</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gridSpan w:val="1"/>
            <w:tcBorders>
              <w:top w:val="single" w:color="D5D8DC" w:sz="4"/>
              <w:left w:val="single" w:color="D5D8DC" w:sz="4"/>
              <w:bottom w:val="single" w:color="D5D8DC" w:sz="4"/>
              <w:right w:val="single" w:color="D5D8DC" w:sz="4"/>
            </w:tcBorders>
            <w:shd w:fill="EBF5FB"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2C3E50"/>
                <w:sz w:val="20"/>
                <w:szCs w:val="20"/>
              </w:rPr>
              <w:t xml:space="preserve">Base de travail</w:t>
            </w:r>
          </w:p>
        </w:tc>
        <w:tc>
          <w:tcPr>
            <w:tcW w:type="dxa" w:w="71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20"/>
                <w:szCs w:val="20"/>
              </w:rPr>
              <w:t xml:space="preserve">Fournir aux équipes techniques et éditoriales une liste concrète d'actions correctives à mettre en oeuvre.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2C3E50"/>
                <w:sz w:val="20"/>
                <w:szCs w:val="20"/>
              </w:rPr>
              <w:t xml:space="preserve">Suivi dans le temps</w:t>
            </w:r>
          </w:p>
        </w:tc>
        <w:tc>
          <w:tcPr>
            <w:tcW w:type="dxa" w:w="71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20"/>
                <w:szCs w:val="20"/>
              </w:rPr>
              <w:t xml:space="preserve">Etablir un score de référence permettant de mesurer les progrès lors des audits suivants.</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gridSpan w:val="1"/>
            <w:tcBorders>
              <w:top w:val="none" w:color="FFFFFF" w:sz="0"/>
              <w:left w:val="none" w:color="FFFFFF" w:sz="0"/>
              <w:bottom w:val="single" w:color="1ABC9C" w:sz="4"/>
              <w:right w:val="none" w:color="FFFFFF" w:sz="0"/>
            </w:tcBorders>
            <w:shd w:fill="1A252F" w:val="clear"/>
            <w:tcMar>
              <w:top w:type="dxa" w:w="80"/>
              <w:left w:type="dxa" w:w="120"/>
              <w:bottom w:type="dxa" w:w="80"/>
              <w:right w:type="dxa" w:w="120"/>
            </w:tcMar>
            <w:vAlign w:val="center"/>
          </w:tcPr>
          <w:p>
            <w:pPr>
              <w:spacing w:before="80" w:after="80"/>
              <w:jc w:val="left"/>
            </w:pPr>
            <w:r>
              <w:rPr>
                <w:rFonts w:ascii="Arial" w:cs="Arial" w:eastAsia="Arial" w:hAnsi="Arial"/>
                <w:b/>
                <w:bCs/>
                <w:color w:val="FFFFFF"/>
                <w:sz w:val="28"/>
                <w:szCs w:val="28"/>
              </w:rPr>
              <w:t xml:space="preserve">2. Methodologie</w:t>
            </w:r>
          </w:p>
        </w:tc>
      </w:tr>
    </w:tbl>
    <w:p>
      <w:pPr>
        <w:spacing w:before="0" w:after="160"/>
      </w:pPr>
      <w:r>
        <w:t xml:space="preserve"/>
      </w:r>
    </w:p>
    <w:p>
      <w:pPr>
        <w:pStyle w:val="Heading2"/>
        <w:pBdr>
          <w:bottom w:val="single" w:color="EBF5FB" w:sz="4" w:space="2"/>
        </w:pBdr>
        <w:spacing w:before="240" w:after="120"/>
      </w:pPr>
      <w:r>
        <w:rPr>
          <w:rFonts w:ascii="Arial" w:cs="Arial" w:eastAsia="Arial" w:hAnsi="Arial"/>
          <w:b/>
          <w:bCs/>
          <w:color w:val="2C3E50"/>
          <w:sz w:val="26"/>
          <w:szCs w:val="26"/>
        </w:rPr>
        <w:t xml:space="preserve">Périmètre de l'audit</w:t>
      </w:r>
    </w:p>
    <w:p>
      <w:pPr>
        <w:spacing w:before="0"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c>
          <w:tcPr>
            <w:tcW w:type="dxa" w:w="25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2C3E50"/>
                <w:sz w:val="20"/>
                <w:szCs w:val="20"/>
              </w:rPr>
              <w:t xml:space="preserve">Site audité</w:t>
            </w:r>
          </w:p>
        </w:tc>
        <w:tc>
          <w:tcPr>
            <w:tcW w:type="dxa" w:w="71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20"/>
                <w:szCs w:val="20"/>
              </w:rPr>
              <w:t xml:space="preserve">Test audit</w:t>
            </w:r>
          </w:p>
        </w:tc>
      </w:tr>
      <w:tr>
        <w:tc>
          <w:tcPr>
            <w:tcW w:type="dxa" w:w="25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2C3E50"/>
                <w:sz w:val="20"/>
                <w:szCs w:val="20"/>
              </w:rPr>
              <w:t xml:space="preserve">URL cible</w:t>
            </w:r>
          </w:p>
        </w:tc>
        <w:tc>
          <w:tcPr>
            <w:tcW w:type="dxa" w:w="71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20"/>
                <w:szCs w:val="20"/>
              </w:rPr>
              <w:t xml:space="preserve">https://newsplugins.test</w:t>
            </w:r>
          </w:p>
        </w:tc>
      </w:tr>
      <w:tr>
        <w:tc>
          <w:tcPr>
            <w:tcW w:type="dxa" w:w="25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2C3E50"/>
                <w:sz w:val="20"/>
                <w:szCs w:val="20"/>
              </w:rPr>
              <w:t xml:space="preserve">Type de cible</w:t>
            </w:r>
          </w:p>
        </w:tc>
        <w:tc>
          <w:tcPr>
            <w:tcW w:type="dxa" w:w="71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20"/>
                <w:szCs w:val="20"/>
              </w:rPr>
              <w:t xml:space="preserve">URL unique</w:t>
            </w:r>
          </w:p>
        </w:tc>
      </w:tr>
      <w:tr>
        <w:tc>
          <w:tcPr>
            <w:tcW w:type="dxa" w:w="25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2C3E50"/>
                <w:sz w:val="20"/>
                <w:szCs w:val="20"/>
              </w:rPr>
              <w:t xml:space="preserve">Référentiel</w:t>
            </w:r>
          </w:p>
        </w:tc>
        <w:tc>
          <w:tcPr>
            <w:tcW w:type="dxa" w:w="71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20"/>
                <w:szCs w:val="20"/>
              </w:rPr>
              <w:t xml:space="preserve">Opquast — Qualité Numérique (245 règles)</w:t>
            </w:r>
          </w:p>
        </w:tc>
      </w:tr>
      <w:tr>
        <w:tc>
          <w:tcPr>
            <w:tcW w:type="dxa" w:w="25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2C3E50"/>
                <w:sz w:val="20"/>
                <w:szCs w:val="20"/>
              </w:rPr>
              <w:t xml:space="preserve">Date de l'audit</w:t>
            </w:r>
          </w:p>
        </w:tc>
        <w:tc>
          <w:tcPr>
            <w:tcW w:type="dxa" w:w="71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20"/>
                <w:szCs w:val="20"/>
              </w:rPr>
              <w:t xml:space="preserve">21 mars 2026</w:t>
            </w:r>
          </w:p>
        </w:tc>
      </w:tr>
      <w:tr>
        <w:tc>
          <w:tcPr>
            <w:tcW w:type="dxa" w:w="25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2C3E50"/>
                <w:sz w:val="20"/>
                <w:szCs w:val="20"/>
              </w:rPr>
              <w:t xml:space="preserve">Statut</w:t>
            </w:r>
          </w:p>
        </w:tc>
        <w:tc>
          <w:tcPr>
            <w:tcW w:type="dxa" w:w="71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20"/>
                <w:szCs w:val="20"/>
              </w:rPr>
              <w:t xml:space="preserve">Brouillon</w:t>
            </w:r>
          </w:p>
        </w:tc>
      </w:tr>
      <w:tr>
        <w:tc>
          <w:tcPr>
            <w:tcW w:type="dxa" w:w="25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2C3E50"/>
                <w:sz w:val="20"/>
                <w:szCs w:val="20"/>
              </w:rPr>
              <w:t xml:space="preserve">Nombre de règles</w:t>
            </w:r>
          </w:p>
        </w:tc>
        <w:tc>
          <w:tcPr>
            <w:tcW w:type="dxa" w:w="71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20"/>
                <w:szCs w:val="20"/>
              </w:rPr>
              <w:t xml:space="preserve">245 règles évaluées</w:t>
            </w:r>
          </w:p>
        </w:tc>
      </w:tr>
    </w:tbl>
    <w:p>
      <w:pPr>
        <w:spacing w:before="0" w:after="200"/>
      </w:pPr>
      <w:r>
        <w:t xml:space="preserve"/>
      </w:r>
    </w:p>
    <w:p>
      <w:pPr>
        <w:pStyle w:val="Heading2"/>
        <w:pBdr>
          <w:bottom w:val="single" w:color="EBF5FB" w:sz="4" w:space="2"/>
        </w:pBdr>
        <w:spacing w:before="240" w:after="120"/>
      </w:pPr>
      <w:r>
        <w:rPr>
          <w:rFonts w:ascii="Arial" w:cs="Arial" w:eastAsia="Arial" w:hAnsi="Arial"/>
          <w:b/>
          <w:bCs/>
          <w:color w:val="2C3E50"/>
          <w:sz w:val="26"/>
          <w:szCs w:val="26"/>
        </w:rPr>
        <w:t xml:space="preserve">Les 4 statuts possibles</w:t>
      </w:r>
    </w:p>
    <w:p>
      <w:pPr>
        <w:spacing w:before="0"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gridSpan w:val="1"/>
            <w:tcBorders>
              <w:top w:val="single" w:color="888888" w:sz="4"/>
              <w:left w:val="single" w:color="888888" w:sz="4"/>
              <w:bottom w:val="single" w:color="888888" w:sz="4"/>
              <w:right w:val="single" w:color="888888" w:sz="4"/>
            </w:tcBorders>
            <w:shd w:fill="2ECC71"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Conforme</w:t>
            </w:r>
          </w:p>
        </w:tc>
        <w:tc>
          <w:tcPr>
            <w:tcW w:type="dxa" w:w="7838"/>
            <w:gridSpan w:val="1"/>
            <w:tcBorders>
              <w:top w:val="single" w:color="D5D8DC" w:sz="4"/>
              <w:left w:val="single" w:color="D5D8DC" w:sz="4"/>
              <w:bottom w:val="single" w:color="D5D8DC" w:sz="4"/>
              <w:right w:val="single" w:color="D5D8DC" w:sz="4"/>
            </w:tcBorders>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20"/>
                <w:szCs w:val="20"/>
              </w:rPr>
              <w:t xml:space="preserve">La règle est respectée sur la page ou le site audité.</w:t>
            </w:r>
          </w:p>
        </w:tc>
      </w:tr>
      <w:tr>
        <w:tc>
          <w:tcPr>
            <w:tcW w:type="dxa" w:w="1800"/>
            <w:gridSpan w:val="1"/>
            <w:tcBorders>
              <w:top w:val="single" w:color="888888" w:sz="4"/>
              <w:left w:val="single" w:color="888888" w:sz="4"/>
              <w:bottom w:val="single" w:color="888888" w:sz="4"/>
              <w:right w:val="single" w:color="888888" w:sz="4"/>
            </w:tcBorders>
            <w:shd w:fill="E74C3C"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Non conforme</w:t>
            </w:r>
          </w:p>
        </w:tc>
        <w:tc>
          <w:tcPr>
            <w:tcW w:type="dxa" w:w="7838"/>
            <w:gridSpan w:val="1"/>
            <w:tcBorders>
              <w:top w:val="single" w:color="D5D8DC" w:sz="4"/>
              <w:left w:val="single" w:color="D5D8DC" w:sz="4"/>
              <w:bottom w:val="single" w:color="D5D8DC" w:sz="4"/>
              <w:right w:val="single" w:color="D5D8DC" w:sz="4"/>
            </w:tcBorders>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20"/>
                <w:szCs w:val="20"/>
              </w:rPr>
              <w:t xml:space="preserve">La règle n'est pas respectée. Une action corrective est nécessaire.</w:t>
            </w:r>
          </w:p>
        </w:tc>
      </w:tr>
      <w:tr>
        <w:tc>
          <w:tcPr>
            <w:tcW w:type="dxa" w:w="1800"/>
            <w:gridSpan w:val="1"/>
            <w:tcBorders>
              <w:top w:val="single" w:color="888888" w:sz="4"/>
              <w:left w:val="single" w:color="888888" w:sz="4"/>
              <w:bottom w:val="single" w:color="888888" w:sz="4"/>
              <w:right w:val="single" w:color="888888" w:sz="4"/>
            </w:tcBorders>
            <w:shd w:fill="F39C12"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A verifier</w:t>
            </w:r>
          </w:p>
        </w:tc>
        <w:tc>
          <w:tcPr>
            <w:tcW w:type="dxa" w:w="7838"/>
            <w:gridSpan w:val="1"/>
            <w:tcBorders>
              <w:top w:val="single" w:color="D5D8DC" w:sz="4"/>
              <w:left w:val="single" w:color="D5D8DC" w:sz="4"/>
              <w:bottom w:val="single" w:color="D5D8DC" w:sz="4"/>
              <w:right w:val="single" w:color="D5D8DC" w:sz="4"/>
            </w:tcBorders>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20"/>
                <w:szCs w:val="20"/>
              </w:rPr>
              <w:t xml:space="preserve">La règle n'a pas encore été vérifiée ou nécessite une investigation complémentaire.</w:t>
            </w:r>
          </w:p>
        </w:tc>
      </w:tr>
      <w:tr>
        <w:tc>
          <w:tcPr>
            <w:tcW w:type="dxa" w:w="1800"/>
            <w:gridSpan w:val="1"/>
            <w:tcBorders>
              <w:top w:val="single" w:color="888888" w:sz="4"/>
              <w:left w:val="single" w:color="888888" w:sz="4"/>
              <w:bottom w:val="single" w:color="888888" w:sz="4"/>
              <w:right w:val="single" w:color="888888" w:sz="4"/>
            </w:tcBorders>
            <w:shd w:fill="95A5A6"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Non applicable</w:t>
            </w:r>
          </w:p>
        </w:tc>
        <w:tc>
          <w:tcPr>
            <w:tcW w:type="dxa" w:w="7838"/>
            <w:gridSpan w:val="1"/>
            <w:tcBorders>
              <w:top w:val="single" w:color="D5D8DC" w:sz="4"/>
              <w:left w:val="single" w:color="D5D8DC" w:sz="4"/>
              <w:bottom w:val="single" w:color="D5D8DC" w:sz="4"/>
              <w:right w:val="single" w:color="D5D8DC" w:sz="4"/>
            </w:tcBorders>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20"/>
                <w:szCs w:val="20"/>
              </w:rPr>
              <w:t xml:space="preserve">La règle ne s'applique pas au contexte du site ou de la page audités.</w:t>
            </w:r>
          </w:p>
        </w:tc>
      </w:tr>
    </w:tbl>
    <w:p>
      <w:pPr>
        <w:spacing w:before="0" w:after="200"/>
      </w:pPr>
      <w:r>
        <w:t xml:space="preserve"/>
      </w:r>
    </w:p>
    <w:p>
      <w:pPr>
        <w:pStyle w:val="Heading2"/>
        <w:pBdr>
          <w:bottom w:val="single" w:color="EBF5FB" w:sz="4" w:space="2"/>
        </w:pBdr>
        <w:spacing w:before="240" w:after="120"/>
      </w:pPr>
      <w:r>
        <w:rPr>
          <w:rFonts w:ascii="Arial" w:cs="Arial" w:eastAsia="Arial" w:hAnsi="Arial"/>
          <w:b/>
          <w:bCs/>
          <w:color w:val="2C3E50"/>
          <w:sz w:val="26"/>
          <w:szCs w:val="26"/>
        </w:rPr>
        <w:t xml:space="preserve">Calcul du score de conformité</w:t>
      </w:r>
    </w:p>
    <w:p>
      <w:pPr>
        <w:spacing w:before="0"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gridSpan w:val="1"/>
            <w:tcBorders>
              <w:top w:val="none" w:color="FFFFFF" w:sz="0"/>
              <w:left w:val="none" w:color="FFFFFF" w:sz="0"/>
              <w:bottom w:val="none" w:color="FFFFFF" w:sz="0"/>
              <w:right w:val="none" w:color="FFFFFF" w:sz="0"/>
            </w:tcBorders>
            <w:shd w:fill="3498DB"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22"/>
                <w:szCs w:val="22"/>
              </w:rPr>
              <w:t xml:space="preserve">Score = (Conformes / (Conformes + Non conformes)) x 100</w:t>
            </w:r>
          </w:p>
        </w:tc>
      </w:tr>
    </w:tbl>
    <w:p>
      <w:pPr>
        <w:spacing w:before="0" w:after="80"/>
      </w:pPr>
      <w:r>
        <w:t xml:space="preserve"/>
      </w:r>
    </w:p>
    <w:p>
      <w:pPr>
        <w:spacing w:before="60" w:after="60"/>
        <w:jc w:val="left"/>
      </w:pPr>
      <w:r>
        <w:rPr>
          <w:rFonts w:ascii="Arial" w:cs="Arial" w:eastAsia="Arial" w:hAnsi="Arial"/>
          <w:b w:val="false"/>
          <w:bCs w:val="false"/>
          <w:i/>
          <w:iCs/>
          <w:color w:val="95A5A6"/>
          <w:sz w:val="18"/>
          <w:szCs w:val="18"/>
        </w:rPr>
        <w:t xml:space="preserve">Ce calcul exclut volontairement les règles 'A vérifier' et 'Non applicables' pour ne prendre en compte que les règles effectivement évaluées.</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gridSpan w:val="1"/>
            <w:tcBorders>
              <w:top w:val="none" w:color="FFFFFF" w:sz="0"/>
              <w:left w:val="none" w:color="FFFFFF" w:sz="0"/>
              <w:bottom w:val="single" w:color="1ABC9C" w:sz="4"/>
              <w:right w:val="none" w:color="FFFFFF" w:sz="0"/>
            </w:tcBorders>
            <w:shd w:fill="1A252F" w:val="clear"/>
            <w:tcMar>
              <w:top w:type="dxa" w:w="80"/>
              <w:left w:type="dxa" w:w="120"/>
              <w:bottom w:type="dxa" w:w="80"/>
              <w:right w:type="dxa" w:w="120"/>
            </w:tcMar>
            <w:vAlign w:val="center"/>
          </w:tcPr>
          <w:p>
            <w:pPr>
              <w:spacing w:before="80" w:after="80"/>
              <w:jc w:val="left"/>
            </w:pPr>
            <w:r>
              <w:rPr>
                <w:rFonts w:ascii="Arial" w:cs="Arial" w:eastAsia="Arial" w:hAnsi="Arial"/>
                <w:b/>
                <w:bCs/>
                <w:color w:val="FFFFFF"/>
                <w:sz w:val="28"/>
                <w:szCs w:val="28"/>
              </w:rPr>
              <w:t xml:space="preserve">3. Synthese des résultats</w:t>
            </w:r>
          </w:p>
        </w:tc>
      </w:tr>
    </w:tbl>
    <w:p>
      <w:pPr>
        <w:spacing w:before="0" w:after="1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27"/>
      </w:tblGrid>
      <w:tr>
        <w:tc>
          <w:tcPr>
            <w:tcW w:type="dxa" w:w="1927"/>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120" w:after="40"/>
              <w:jc w:val="center"/>
            </w:pPr>
            <w:r>
              <w:rPr>
                <w:rFonts w:ascii="Arial" w:cs="Arial" w:eastAsia="Arial" w:hAnsi="Arial"/>
                <w:b/>
                <w:bCs/>
                <w:color w:val="2C3E50"/>
                <w:sz w:val="52"/>
                <w:szCs w:val="52"/>
              </w:rPr>
              <w:t xml:space="preserve">91,7%</w:t>
            </w:r>
          </w:p>
        </w:tc>
        <w:tc>
          <w:tcPr>
            <w:tcW w:type="dxa" w:w="1927"/>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120" w:after="40"/>
              <w:jc w:val="center"/>
            </w:pPr>
            <w:r>
              <w:rPr>
                <w:rFonts w:ascii="Arial" w:cs="Arial" w:eastAsia="Arial" w:hAnsi="Arial"/>
                <w:b/>
                <w:bCs/>
                <w:color w:val="2ECC71"/>
                <w:sz w:val="52"/>
                <w:szCs w:val="52"/>
              </w:rPr>
              <w:t xml:space="preserve">11</w:t>
            </w:r>
          </w:p>
        </w:tc>
        <w:tc>
          <w:tcPr>
            <w:tcW w:type="dxa" w:w="1927"/>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120" w:after="40"/>
              <w:jc w:val="center"/>
            </w:pPr>
            <w:r>
              <w:rPr>
                <w:rFonts w:ascii="Arial" w:cs="Arial" w:eastAsia="Arial" w:hAnsi="Arial"/>
                <w:b/>
                <w:bCs/>
                <w:color w:val="E74C3C"/>
                <w:sz w:val="52"/>
                <w:szCs w:val="52"/>
              </w:rPr>
              <w:t xml:space="preserve">1</w:t>
            </w:r>
          </w:p>
        </w:tc>
        <w:tc>
          <w:tcPr>
            <w:tcW w:type="dxa" w:w="1927"/>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120" w:after="40"/>
              <w:jc w:val="center"/>
            </w:pPr>
            <w:r>
              <w:rPr>
                <w:rFonts w:ascii="Arial" w:cs="Arial" w:eastAsia="Arial" w:hAnsi="Arial"/>
                <w:b/>
                <w:bCs/>
                <w:color w:val="F39C12"/>
                <w:sz w:val="52"/>
                <w:szCs w:val="52"/>
              </w:rPr>
              <w:t xml:space="preserve">193</w:t>
            </w:r>
          </w:p>
        </w:tc>
        <w:tc>
          <w:tcPr>
            <w:tcW w:type="dxa" w:w="1927"/>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120" w:after="40"/>
              <w:jc w:val="center"/>
            </w:pPr>
            <w:r>
              <w:rPr>
                <w:rFonts w:ascii="Arial" w:cs="Arial" w:eastAsia="Arial" w:hAnsi="Arial"/>
                <w:b/>
                <w:bCs/>
                <w:color w:val="95A5A6"/>
                <w:sz w:val="52"/>
                <w:szCs w:val="52"/>
              </w:rPr>
              <w:t xml:space="preserve">40</w:t>
            </w:r>
          </w:p>
        </w:tc>
      </w:tr>
      <w:tr>
        <w:tc>
          <w:tcPr>
            <w:tcW w:type="dxa" w:w="1927"/>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i w:val="false"/>
                <w:iCs w:val="false"/>
                <w:color w:val="95A5A6"/>
                <w:sz w:val="17"/>
                <w:szCs w:val="17"/>
              </w:rPr>
              <w:t xml:space="preserve">Score global</w:t>
            </w:r>
          </w:p>
        </w:tc>
        <w:tc>
          <w:tcPr>
            <w:tcW w:type="dxa" w:w="1927"/>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i w:val="false"/>
                <w:iCs w:val="false"/>
                <w:color w:val="95A5A6"/>
                <w:sz w:val="17"/>
                <w:szCs w:val="17"/>
              </w:rPr>
              <w:t xml:space="preserve">Conformes</w:t>
            </w:r>
          </w:p>
        </w:tc>
        <w:tc>
          <w:tcPr>
            <w:tcW w:type="dxa" w:w="1927"/>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i w:val="false"/>
                <w:iCs w:val="false"/>
                <w:color w:val="95A5A6"/>
                <w:sz w:val="17"/>
                <w:szCs w:val="17"/>
              </w:rPr>
              <w:t xml:space="preserve">Non conformes</w:t>
            </w:r>
          </w:p>
        </w:tc>
        <w:tc>
          <w:tcPr>
            <w:tcW w:type="dxa" w:w="1927"/>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i w:val="false"/>
                <w:iCs w:val="false"/>
                <w:color w:val="95A5A6"/>
                <w:sz w:val="17"/>
                <w:szCs w:val="17"/>
              </w:rPr>
              <w:t xml:space="preserve">A vérifier</w:t>
            </w:r>
          </w:p>
        </w:tc>
        <w:tc>
          <w:tcPr>
            <w:tcW w:type="dxa" w:w="1927"/>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i w:val="false"/>
                <w:iCs w:val="false"/>
                <w:color w:val="95A5A6"/>
                <w:sz w:val="17"/>
                <w:szCs w:val="17"/>
              </w:rPr>
              <w:t xml:space="preserve">Non applicables</w:t>
            </w:r>
          </w:p>
        </w:tc>
      </w:tr>
    </w:tbl>
    <w:p>
      <w:pPr>
        <w:spacing w:before="0" w:after="200"/>
      </w:pPr>
      <w:r>
        <w:t xml:space="preserve"/>
      </w:r>
    </w:p>
    <w:p>
      <w:pPr>
        <w:pStyle w:val="Heading2"/>
        <w:pBdr>
          <w:bottom w:val="single" w:color="EBF5FB" w:sz="4" w:space="2"/>
        </w:pBdr>
        <w:spacing w:before="240" w:after="120"/>
      </w:pPr>
      <w:r>
        <w:rPr>
          <w:rFonts w:ascii="Arial" w:cs="Arial" w:eastAsia="Arial" w:hAnsi="Arial"/>
          <w:b/>
          <w:bCs/>
          <w:color w:val="2C3E50"/>
          <w:sz w:val="26"/>
          <w:szCs w:val="26"/>
        </w:rPr>
        <w:t xml:space="preserve">Graphiques</w:t>
      </w:r>
    </w:p>
    <w:p>
      <w:pPr>
        <w:spacing w:before="0"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drawing>
                <wp:inline distT="0" distB="0" distL="0" distR="0">
                  <wp:extent cx="2095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0" cy="1809750"/>
                          </a:xfrm>
                          <a:prstGeom prst="rect">
                            <a:avLst/>
                          </a:prstGeom>
                        </pic:spPr>
                      </pic:pic>
                    </a:graphicData>
                  </a:graphic>
                </wp:inline>
              </w:drawing>
            </w:r>
          </w:p>
        </w:tc>
        <w:tc>
          <w:tcPr>
            <w:tcW w:type="dxa" w:w="4819"/>
            <w:gridSpan w:val="1"/>
            <w:tcBorders>
              <w:top w:val="none" w:color="FFFFFF" w:sz="0"/>
              <w:left w:val="none" w:color="FFFFFF" w:sz="0"/>
              <w:bottom w:val="none" w:color="FFFFFF" w:sz="0"/>
              <w:right w:val="none" w:color="FFFFFF" w:sz="0"/>
            </w:tcBorders>
            <w:tcMar>
              <w:top w:type="dxa" w:w="80"/>
              <w:left w:type="dxa" w:w="120"/>
              <w:bottom w:type="dxa" w:w="80"/>
              <w:right w:type="dxa" w:w="120"/>
            </w:tcMar>
            <w:vAlign w:val="center"/>
          </w:tcPr>
          <w:p>
            <w:pPr>
              <w:jc w:val="center"/>
            </w:pPr>
            <w:r>
              <w:drawing>
                <wp:inline distT="0" distB="0" distL="0" distR="0">
                  <wp:extent cx="209550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1238250"/>
                          </a:xfrm>
                          <a:prstGeom prst="rect">
                            <a:avLst/>
                          </a:prstGeom>
                        </pic:spPr>
                      </pic:pic>
                    </a:graphicData>
                  </a:graphic>
                </wp:inline>
              </w:drawing>
            </w:r>
          </w:p>
        </w:tc>
      </w:tr>
    </w:tbl>
    <w:p>
      <w:pPr>
        <w:spacing w:before="0" w:after="120"/>
      </w:pPr>
      <w:r>
        <w:t xml:space="preserve"/>
      </w:r>
    </w:p>
    <w:p>
      <w:pPr>
        <w:jc w:val="center"/>
      </w:pPr>
      <w:r>
        <w:drawing>
          <wp:inline distT="0" distB="0" distL="0" distR="0">
            <wp:extent cx="4381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286000"/>
                    </a:xfrm>
                    <a:prstGeom prst="rect">
                      <a:avLst/>
                    </a:prstGeom>
                  </pic:spPr>
                </pic:pic>
              </a:graphicData>
            </a:graphic>
          </wp:inline>
        </w:drawing>
      </w:r>
    </w:p>
    <w:p>
      <w:pPr>
        <w:spacing w:before="60" w:after="60"/>
        <w:jc w:val="center"/>
      </w:pPr>
      <w:r>
        <w:rPr>
          <w:rFonts w:ascii="Arial" w:cs="Arial" w:eastAsia="Arial" w:hAnsi="Arial"/>
          <w:b w:val="false"/>
          <w:bCs w:val="false"/>
          <w:i/>
          <w:iCs/>
          <w:color w:val="95A5A6"/>
          <w:sz w:val="16"/>
          <w:szCs w:val="16"/>
        </w:rPr>
        <w:t xml:space="preserve">Figure 1 — Répartition des statuts par famille de règles</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gridSpan w:val="1"/>
            <w:tcBorders>
              <w:top w:val="none" w:color="FFFFFF" w:sz="0"/>
              <w:left w:val="none" w:color="FFFFFF" w:sz="0"/>
              <w:bottom w:val="single" w:color="1ABC9C" w:sz="4"/>
              <w:right w:val="none" w:color="FFFFFF" w:sz="0"/>
            </w:tcBorders>
            <w:shd w:fill="1A252F" w:val="clear"/>
            <w:tcMar>
              <w:top w:type="dxa" w:w="80"/>
              <w:left w:type="dxa" w:w="120"/>
              <w:bottom w:type="dxa" w:w="80"/>
              <w:right w:type="dxa" w:w="120"/>
            </w:tcMar>
            <w:vAlign w:val="center"/>
          </w:tcPr>
          <w:p>
            <w:pPr>
              <w:spacing w:before="80" w:after="80"/>
              <w:jc w:val="left"/>
            </w:pPr>
            <w:r>
              <w:rPr>
                <w:rFonts w:ascii="Arial" w:cs="Arial" w:eastAsia="Arial" w:hAnsi="Arial"/>
                <w:b/>
                <w:bCs/>
                <w:color w:val="FFFFFF"/>
                <w:sz w:val="28"/>
                <w:szCs w:val="28"/>
              </w:rPr>
              <w:t xml:space="preserve">4. Résultats détaillés par famille</w:t>
            </w:r>
          </w:p>
        </w:tc>
      </w:tr>
    </w:tbl>
    <w:p>
      <w:pPr>
        <w:spacing w:before="0" w:after="160"/>
      </w:pPr>
      <w:r>
        <w:t xml:space="preserve"/>
      </w:r>
    </w:p>
    <w:p>
      <w:pPr>
        <w:spacing w:before="60" w:after="60"/>
        <w:jc w:val="both"/>
      </w:pPr>
      <w:r>
        <w:rPr>
          <w:rFonts w:ascii="Arial" w:cs="Arial" w:eastAsia="Arial" w:hAnsi="Arial"/>
          <w:b w:val="false"/>
          <w:bCs w:val="false"/>
          <w:i w:val="false"/>
          <w:iCs w:val="false"/>
          <w:color w:val="2C3E50"/>
          <w:sz w:val="20"/>
          <w:szCs w:val="20"/>
        </w:rPr>
        <w:t xml:space="preserve">Le tableau ci-dessous présente pour chaque famille le nombre de règles dans chaque statut, ainsi que le score de conformité calculé sur les règles évaluées.</w:t>
      </w:r>
    </w:p>
    <w:p>
      <w:pPr>
        <w:spacing w:before="0" w:after="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1100"/>
        <w:gridCol w:w="1100"/>
        <w:gridCol w:w="1100"/>
        <w:gridCol w:w="1000"/>
        <w:gridCol w:w="1506"/>
      </w:tblGrid>
      <w:tr>
        <w:trPr>
          <w:tblHeader/>
        </w:trPr>
        <w:tc>
          <w:tcPr>
            <w:tcW w:type="dxa" w:w="3000"/>
            <w:gridSpan w:val="1"/>
            <w:tcBorders>
              <w:top w:val="single" w:color="444444" w:sz="4"/>
              <w:left w:val="single" w:color="444444" w:sz="4"/>
              <w:bottom w:val="single" w:color="444444" w:sz="4"/>
              <w:right w:val="single" w:color="444444" w:sz="4"/>
            </w:tcBorders>
            <w:shd w:fill="2C3E50"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Famille</w:t>
            </w:r>
          </w:p>
        </w:tc>
        <w:tc>
          <w:tcPr>
            <w:tcW w:type="dxa" w:w="1100"/>
            <w:gridSpan w:val="1"/>
            <w:tcBorders>
              <w:top w:val="single" w:color="444444" w:sz="4"/>
              <w:left w:val="single" w:color="444444" w:sz="4"/>
              <w:bottom w:val="single" w:color="444444" w:sz="4"/>
              <w:right w:val="single" w:color="444444" w:sz="4"/>
            </w:tcBorders>
            <w:shd w:fill="2C3E50"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Conf.</w:t>
            </w:r>
          </w:p>
        </w:tc>
        <w:tc>
          <w:tcPr>
            <w:tcW w:type="dxa" w:w="1100"/>
            <w:gridSpan w:val="1"/>
            <w:tcBorders>
              <w:top w:val="single" w:color="444444" w:sz="4"/>
              <w:left w:val="single" w:color="444444" w:sz="4"/>
              <w:bottom w:val="single" w:color="444444" w:sz="4"/>
              <w:right w:val="single" w:color="444444" w:sz="4"/>
            </w:tcBorders>
            <w:shd w:fill="2C3E50"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Non conf.</w:t>
            </w:r>
          </w:p>
        </w:tc>
        <w:tc>
          <w:tcPr>
            <w:tcW w:type="dxa" w:w="1100"/>
            <w:gridSpan w:val="1"/>
            <w:tcBorders>
              <w:top w:val="single" w:color="444444" w:sz="4"/>
              <w:left w:val="single" w:color="444444" w:sz="4"/>
              <w:bottom w:val="single" w:color="444444" w:sz="4"/>
              <w:right w:val="single" w:color="444444" w:sz="4"/>
            </w:tcBorders>
            <w:shd w:fill="2C3E50"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A vér.</w:t>
            </w:r>
          </w:p>
        </w:tc>
        <w:tc>
          <w:tcPr>
            <w:tcW w:type="dxa" w:w="1100"/>
            <w:gridSpan w:val="1"/>
            <w:tcBorders>
              <w:top w:val="single" w:color="444444" w:sz="4"/>
              <w:left w:val="single" w:color="444444" w:sz="4"/>
              <w:bottom w:val="single" w:color="444444" w:sz="4"/>
              <w:right w:val="single" w:color="444444" w:sz="4"/>
            </w:tcBorders>
            <w:shd w:fill="2C3E50"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N/A</w:t>
            </w:r>
          </w:p>
        </w:tc>
        <w:tc>
          <w:tcPr>
            <w:tcW w:type="dxa" w:w="1000"/>
            <w:gridSpan w:val="1"/>
            <w:tcBorders>
              <w:top w:val="single" w:color="444444" w:sz="4"/>
              <w:left w:val="single" w:color="444444" w:sz="4"/>
              <w:bottom w:val="single" w:color="444444" w:sz="4"/>
              <w:right w:val="single" w:color="444444" w:sz="4"/>
            </w:tcBorders>
            <w:shd w:fill="2C3E50"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Total</w:t>
            </w:r>
          </w:p>
        </w:tc>
        <w:tc>
          <w:tcPr>
            <w:tcW w:type="dxa" w:w="1506"/>
            <w:gridSpan w:val="1"/>
            <w:tcBorders>
              <w:top w:val="single" w:color="444444" w:sz="4"/>
              <w:left w:val="single" w:color="444444" w:sz="4"/>
              <w:bottom w:val="single" w:color="444444" w:sz="4"/>
              <w:right w:val="single" w:color="444444" w:sz="4"/>
            </w:tcBorders>
            <w:shd w:fill="2C3E50"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Score</w:t>
            </w:r>
          </w:p>
        </w:tc>
      </w:tr>
      <w:tr>
        <w:tc>
          <w:tcPr>
            <w:tcW w:type="dxa" w:w="30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8"/>
                <w:szCs w:val="18"/>
              </w:rPr>
              <w:t xml:space="preserve">Contenus</w:t>
            </w:r>
          </w:p>
        </w:tc>
        <w:tc>
          <w:tcPr>
            <w:tcW w:type="dxa" w:w="11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2ECC71"/>
                <w:sz w:val="18"/>
                <w:szCs w:val="18"/>
              </w:rPr>
              <w:t xml:space="preserve">2</w:t>
            </w:r>
          </w:p>
        </w:tc>
        <w:tc>
          <w:tcPr>
            <w:tcW w:type="dxa" w:w="11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E74C3C"/>
                <w:sz w:val="18"/>
                <w:szCs w:val="18"/>
              </w:rPr>
              <w:t xml:space="preserve">0</w:t>
            </w:r>
          </w:p>
        </w:tc>
        <w:tc>
          <w:tcPr>
            <w:tcW w:type="dxa" w:w="11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8"/>
                <w:szCs w:val="18"/>
              </w:rPr>
              <w:t xml:space="preserve">12</w:t>
            </w:r>
          </w:p>
        </w:tc>
        <w:tc>
          <w:tcPr>
            <w:tcW w:type="dxa" w:w="11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i w:val="false"/>
                <w:iCs w:val="false"/>
                <w:color w:val="95A5A6"/>
                <w:sz w:val="18"/>
                <w:szCs w:val="18"/>
              </w:rPr>
              <w:t xml:space="preserve">0</w:t>
            </w:r>
          </w:p>
        </w:tc>
        <w:tc>
          <w:tcPr>
            <w:tcW w:type="dxa" w:w="10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2C3E50"/>
                <w:sz w:val="18"/>
                <w:szCs w:val="18"/>
              </w:rPr>
              <w:t xml:space="preserve">14</w:t>
            </w:r>
          </w:p>
        </w:tc>
        <w:tc>
          <w:tcPr>
            <w:tcW w:type="dxa" w:w="1506"/>
            <w:gridSpan w:val="1"/>
            <w:tcBorders>
              <w:top w:val="single" w:color="888888" w:sz="4"/>
              <w:left w:val="single" w:color="888888" w:sz="4"/>
              <w:bottom w:val="single" w:color="888888" w:sz="4"/>
              <w:right w:val="single" w:color="888888" w:sz="4"/>
            </w:tcBorders>
            <w:shd w:fill="2ECC71"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100%</w:t>
            </w:r>
          </w:p>
        </w:tc>
      </w:tr>
      <w:tr>
        <w:tc>
          <w:tcPr>
            <w:tcW w:type="dxa" w:w="30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8"/>
                <w:szCs w:val="18"/>
              </w:rPr>
              <w:t xml:space="preserve">Données personnelles</w:t>
            </w:r>
          </w:p>
        </w:tc>
        <w:tc>
          <w:tcPr>
            <w:tcW w:type="dxa" w:w="11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2ECC71"/>
                <w:sz w:val="18"/>
                <w:szCs w:val="18"/>
              </w:rPr>
              <w:t xml:space="preserve">0</w:t>
            </w:r>
          </w:p>
        </w:tc>
        <w:tc>
          <w:tcPr>
            <w:tcW w:type="dxa" w:w="11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E74C3C"/>
                <w:sz w:val="18"/>
                <w:szCs w:val="18"/>
              </w:rPr>
              <w:t xml:space="preserve">0</w:t>
            </w:r>
          </w:p>
        </w:tc>
        <w:tc>
          <w:tcPr>
            <w:tcW w:type="dxa" w:w="11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8"/>
                <w:szCs w:val="18"/>
              </w:rPr>
              <w:t xml:space="preserve">15</w:t>
            </w:r>
          </w:p>
        </w:tc>
        <w:tc>
          <w:tcPr>
            <w:tcW w:type="dxa" w:w="11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i w:val="false"/>
                <w:iCs w:val="false"/>
                <w:color w:val="95A5A6"/>
                <w:sz w:val="18"/>
                <w:szCs w:val="18"/>
              </w:rPr>
              <w:t xml:space="preserve">0</w:t>
            </w:r>
          </w:p>
        </w:tc>
        <w:tc>
          <w:tcPr>
            <w:tcW w:type="dxa" w:w="10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2C3E50"/>
                <w:sz w:val="18"/>
                <w:szCs w:val="18"/>
              </w:rPr>
              <w:t xml:space="preserve">15</w:t>
            </w:r>
          </w:p>
        </w:tc>
        <w:tc>
          <w:tcPr>
            <w:tcW w:type="dxa" w:w="1506"/>
            <w:gridSpan w:val="1"/>
            <w:tcBorders>
              <w:top w:val="single" w:color="888888" w:sz="4"/>
              <w:left w:val="single" w:color="888888" w:sz="4"/>
              <w:bottom w:val="single" w:color="888888" w:sz="4"/>
              <w:right w:val="single" w:color="888888" w:sz="4"/>
            </w:tcBorders>
            <w:shd w:fill="95A5A6"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N/A</w:t>
            </w:r>
          </w:p>
        </w:tc>
      </w:tr>
      <w:tr>
        <w:tc>
          <w:tcPr>
            <w:tcW w:type="dxa" w:w="30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8"/>
                <w:szCs w:val="18"/>
              </w:rPr>
              <w:t xml:space="preserve">E-Commerce</w:t>
            </w:r>
          </w:p>
        </w:tc>
        <w:tc>
          <w:tcPr>
            <w:tcW w:type="dxa" w:w="11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2ECC71"/>
                <w:sz w:val="18"/>
                <w:szCs w:val="18"/>
              </w:rPr>
              <w:t xml:space="preserve">0</w:t>
            </w:r>
          </w:p>
        </w:tc>
        <w:tc>
          <w:tcPr>
            <w:tcW w:type="dxa" w:w="11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E74C3C"/>
                <w:sz w:val="18"/>
                <w:szCs w:val="18"/>
              </w:rPr>
              <w:t xml:space="preserve">0</w:t>
            </w:r>
          </w:p>
        </w:tc>
        <w:tc>
          <w:tcPr>
            <w:tcW w:type="dxa" w:w="11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8"/>
                <w:szCs w:val="18"/>
              </w:rPr>
              <w:t xml:space="preserve">0</w:t>
            </w:r>
          </w:p>
        </w:tc>
        <w:tc>
          <w:tcPr>
            <w:tcW w:type="dxa" w:w="11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i w:val="false"/>
                <w:iCs w:val="false"/>
                <w:color w:val="95A5A6"/>
                <w:sz w:val="18"/>
                <w:szCs w:val="18"/>
              </w:rPr>
              <w:t xml:space="preserve">39</w:t>
            </w:r>
          </w:p>
        </w:tc>
        <w:tc>
          <w:tcPr>
            <w:tcW w:type="dxa" w:w="10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2C3E50"/>
                <w:sz w:val="18"/>
                <w:szCs w:val="18"/>
              </w:rPr>
              <w:t xml:space="preserve">39</w:t>
            </w:r>
          </w:p>
        </w:tc>
        <w:tc>
          <w:tcPr>
            <w:tcW w:type="dxa" w:w="1506"/>
            <w:gridSpan w:val="1"/>
            <w:tcBorders>
              <w:top w:val="single" w:color="888888" w:sz="4"/>
              <w:left w:val="single" w:color="888888" w:sz="4"/>
              <w:bottom w:val="single" w:color="888888" w:sz="4"/>
              <w:right w:val="single" w:color="888888" w:sz="4"/>
            </w:tcBorders>
            <w:shd w:fill="95A5A6"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N/A</w:t>
            </w:r>
          </w:p>
        </w:tc>
      </w:tr>
      <w:tr>
        <w:tc>
          <w:tcPr>
            <w:tcW w:type="dxa" w:w="30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8"/>
                <w:szCs w:val="18"/>
              </w:rPr>
              <w:t xml:space="preserve">Formulaires</w:t>
            </w:r>
          </w:p>
        </w:tc>
        <w:tc>
          <w:tcPr>
            <w:tcW w:type="dxa" w:w="11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2ECC71"/>
                <w:sz w:val="18"/>
                <w:szCs w:val="18"/>
              </w:rPr>
              <w:t xml:space="preserve">4</w:t>
            </w:r>
          </w:p>
        </w:tc>
        <w:tc>
          <w:tcPr>
            <w:tcW w:type="dxa" w:w="11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E74C3C"/>
                <w:sz w:val="18"/>
                <w:szCs w:val="18"/>
              </w:rPr>
              <w:t xml:space="preserve">0</w:t>
            </w:r>
          </w:p>
        </w:tc>
        <w:tc>
          <w:tcPr>
            <w:tcW w:type="dxa" w:w="11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8"/>
                <w:szCs w:val="18"/>
              </w:rPr>
              <w:t xml:space="preserve">26</w:t>
            </w:r>
          </w:p>
        </w:tc>
        <w:tc>
          <w:tcPr>
            <w:tcW w:type="dxa" w:w="11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i w:val="false"/>
                <w:iCs w:val="false"/>
                <w:color w:val="95A5A6"/>
                <w:sz w:val="18"/>
                <w:szCs w:val="18"/>
              </w:rPr>
              <w:t xml:space="preserve">0</w:t>
            </w:r>
          </w:p>
        </w:tc>
        <w:tc>
          <w:tcPr>
            <w:tcW w:type="dxa" w:w="10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2C3E50"/>
                <w:sz w:val="18"/>
                <w:szCs w:val="18"/>
              </w:rPr>
              <w:t xml:space="preserve">30</w:t>
            </w:r>
          </w:p>
        </w:tc>
        <w:tc>
          <w:tcPr>
            <w:tcW w:type="dxa" w:w="1506"/>
            <w:gridSpan w:val="1"/>
            <w:tcBorders>
              <w:top w:val="single" w:color="888888" w:sz="4"/>
              <w:left w:val="single" w:color="888888" w:sz="4"/>
              <w:bottom w:val="single" w:color="888888" w:sz="4"/>
              <w:right w:val="single" w:color="888888" w:sz="4"/>
            </w:tcBorders>
            <w:shd w:fill="2ECC71"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100%</w:t>
            </w:r>
          </w:p>
        </w:tc>
      </w:tr>
      <w:tr>
        <w:tc>
          <w:tcPr>
            <w:tcW w:type="dxa" w:w="30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8"/>
                <w:szCs w:val="18"/>
              </w:rPr>
              <w:t xml:space="preserve">Identification et contact</w:t>
            </w:r>
          </w:p>
        </w:tc>
        <w:tc>
          <w:tcPr>
            <w:tcW w:type="dxa" w:w="11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2ECC71"/>
                <w:sz w:val="18"/>
                <w:szCs w:val="18"/>
              </w:rPr>
              <w:t xml:space="preserve">0</w:t>
            </w:r>
          </w:p>
        </w:tc>
        <w:tc>
          <w:tcPr>
            <w:tcW w:type="dxa" w:w="11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E74C3C"/>
                <w:sz w:val="18"/>
                <w:szCs w:val="18"/>
              </w:rPr>
              <w:t xml:space="preserve">0</w:t>
            </w:r>
          </w:p>
        </w:tc>
        <w:tc>
          <w:tcPr>
            <w:tcW w:type="dxa" w:w="11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8"/>
                <w:szCs w:val="18"/>
              </w:rPr>
              <w:t xml:space="preserve">17</w:t>
            </w:r>
          </w:p>
        </w:tc>
        <w:tc>
          <w:tcPr>
            <w:tcW w:type="dxa" w:w="11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i w:val="false"/>
                <w:iCs w:val="false"/>
                <w:color w:val="95A5A6"/>
                <w:sz w:val="18"/>
                <w:szCs w:val="18"/>
              </w:rPr>
              <w:t xml:space="preserve">0</w:t>
            </w:r>
          </w:p>
        </w:tc>
        <w:tc>
          <w:tcPr>
            <w:tcW w:type="dxa" w:w="10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2C3E50"/>
                <w:sz w:val="18"/>
                <w:szCs w:val="18"/>
              </w:rPr>
              <w:t xml:space="preserve">17</w:t>
            </w:r>
          </w:p>
        </w:tc>
        <w:tc>
          <w:tcPr>
            <w:tcW w:type="dxa" w:w="1506"/>
            <w:gridSpan w:val="1"/>
            <w:tcBorders>
              <w:top w:val="single" w:color="888888" w:sz="4"/>
              <w:left w:val="single" w:color="888888" w:sz="4"/>
              <w:bottom w:val="single" w:color="888888" w:sz="4"/>
              <w:right w:val="single" w:color="888888" w:sz="4"/>
            </w:tcBorders>
            <w:shd w:fill="95A5A6"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N/A</w:t>
            </w:r>
          </w:p>
        </w:tc>
      </w:tr>
      <w:tr>
        <w:tc>
          <w:tcPr>
            <w:tcW w:type="dxa" w:w="30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8"/>
                <w:szCs w:val="18"/>
              </w:rPr>
              <w:t xml:space="preserve">Images et médias</w:t>
            </w:r>
          </w:p>
        </w:tc>
        <w:tc>
          <w:tcPr>
            <w:tcW w:type="dxa" w:w="11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2ECC71"/>
                <w:sz w:val="18"/>
                <w:szCs w:val="18"/>
              </w:rPr>
              <w:t xml:space="preserve">0</w:t>
            </w:r>
          </w:p>
        </w:tc>
        <w:tc>
          <w:tcPr>
            <w:tcW w:type="dxa" w:w="11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E74C3C"/>
                <w:sz w:val="18"/>
                <w:szCs w:val="18"/>
              </w:rPr>
              <w:t xml:space="preserve">0</w:t>
            </w:r>
          </w:p>
        </w:tc>
        <w:tc>
          <w:tcPr>
            <w:tcW w:type="dxa" w:w="11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8"/>
                <w:szCs w:val="18"/>
              </w:rPr>
              <w:t xml:space="preserve">12</w:t>
            </w:r>
          </w:p>
        </w:tc>
        <w:tc>
          <w:tcPr>
            <w:tcW w:type="dxa" w:w="11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i w:val="false"/>
                <w:iCs w:val="false"/>
                <w:color w:val="95A5A6"/>
                <w:sz w:val="18"/>
                <w:szCs w:val="18"/>
              </w:rPr>
              <w:t xml:space="preserve">0</w:t>
            </w:r>
          </w:p>
        </w:tc>
        <w:tc>
          <w:tcPr>
            <w:tcW w:type="dxa" w:w="10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2C3E50"/>
                <w:sz w:val="18"/>
                <w:szCs w:val="18"/>
              </w:rPr>
              <w:t xml:space="preserve">12</w:t>
            </w:r>
          </w:p>
        </w:tc>
        <w:tc>
          <w:tcPr>
            <w:tcW w:type="dxa" w:w="1506"/>
            <w:gridSpan w:val="1"/>
            <w:tcBorders>
              <w:top w:val="single" w:color="888888" w:sz="4"/>
              <w:left w:val="single" w:color="888888" w:sz="4"/>
              <w:bottom w:val="single" w:color="888888" w:sz="4"/>
              <w:right w:val="single" w:color="888888" w:sz="4"/>
            </w:tcBorders>
            <w:shd w:fill="95A5A6"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N/A</w:t>
            </w:r>
          </w:p>
        </w:tc>
      </w:tr>
      <w:tr>
        <w:tc>
          <w:tcPr>
            <w:tcW w:type="dxa" w:w="30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8"/>
                <w:szCs w:val="18"/>
              </w:rPr>
              <w:t xml:space="preserve">Internationalisation</w:t>
            </w:r>
          </w:p>
        </w:tc>
        <w:tc>
          <w:tcPr>
            <w:tcW w:type="dxa" w:w="11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2ECC71"/>
                <w:sz w:val="18"/>
                <w:szCs w:val="18"/>
              </w:rPr>
              <w:t xml:space="preserve">0</w:t>
            </w:r>
          </w:p>
        </w:tc>
        <w:tc>
          <w:tcPr>
            <w:tcW w:type="dxa" w:w="11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E74C3C"/>
                <w:sz w:val="18"/>
                <w:szCs w:val="18"/>
              </w:rPr>
              <w:t xml:space="preserve">0</w:t>
            </w:r>
          </w:p>
        </w:tc>
        <w:tc>
          <w:tcPr>
            <w:tcW w:type="dxa" w:w="11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8"/>
                <w:szCs w:val="18"/>
              </w:rPr>
              <w:t xml:space="preserve">8</w:t>
            </w:r>
          </w:p>
        </w:tc>
        <w:tc>
          <w:tcPr>
            <w:tcW w:type="dxa" w:w="11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i w:val="false"/>
                <w:iCs w:val="false"/>
                <w:color w:val="95A5A6"/>
                <w:sz w:val="18"/>
                <w:szCs w:val="18"/>
              </w:rPr>
              <w:t xml:space="preserve">0</w:t>
            </w:r>
          </w:p>
        </w:tc>
        <w:tc>
          <w:tcPr>
            <w:tcW w:type="dxa" w:w="10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2C3E50"/>
                <w:sz w:val="18"/>
                <w:szCs w:val="18"/>
              </w:rPr>
              <w:t xml:space="preserve">8</w:t>
            </w:r>
          </w:p>
        </w:tc>
        <w:tc>
          <w:tcPr>
            <w:tcW w:type="dxa" w:w="1506"/>
            <w:gridSpan w:val="1"/>
            <w:tcBorders>
              <w:top w:val="single" w:color="888888" w:sz="4"/>
              <w:left w:val="single" w:color="888888" w:sz="4"/>
              <w:bottom w:val="single" w:color="888888" w:sz="4"/>
              <w:right w:val="single" w:color="888888" w:sz="4"/>
            </w:tcBorders>
            <w:shd w:fill="95A5A6"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N/A</w:t>
            </w:r>
          </w:p>
        </w:tc>
      </w:tr>
      <w:tr>
        <w:tc>
          <w:tcPr>
            <w:tcW w:type="dxa" w:w="30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8"/>
                <w:szCs w:val="18"/>
              </w:rPr>
              <w:t xml:space="preserve">Liens</w:t>
            </w:r>
          </w:p>
        </w:tc>
        <w:tc>
          <w:tcPr>
            <w:tcW w:type="dxa" w:w="11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2ECC71"/>
                <w:sz w:val="18"/>
                <w:szCs w:val="18"/>
              </w:rPr>
              <w:t xml:space="preserve">1</w:t>
            </w:r>
          </w:p>
        </w:tc>
        <w:tc>
          <w:tcPr>
            <w:tcW w:type="dxa" w:w="11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E74C3C"/>
                <w:sz w:val="18"/>
                <w:szCs w:val="18"/>
              </w:rPr>
              <w:t xml:space="preserve">0</w:t>
            </w:r>
          </w:p>
        </w:tc>
        <w:tc>
          <w:tcPr>
            <w:tcW w:type="dxa" w:w="11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8"/>
                <w:szCs w:val="18"/>
              </w:rPr>
              <w:t xml:space="preserve">16</w:t>
            </w:r>
          </w:p>
        </w:tc>
        <w:tc>
          <w:tcPr>
            <w:tcW w:type="dxa" w:w="11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i w:val="false"/>
                <w:iCs w:val="false"/>
                <w:color w:val="95A5A6"/>
                <w:sz w:val="18"/>
                <w:szCs w:val="18"/>
              </w:rPr>
              <w:t xml:space="preserve">0</w:t>
            </w:r>
          </w:p>
        </w:tc>
        <w:tc>
          <w:tcPr>
            <w:tcW w:type="dxa" w:w="10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2C3E50"/>
                <w:sz w:val="18"/>
                <w:szCs w:val="18"/>
              </w:rPr>
              <w:t xml:space="preserve">17</w:t>
            </w:r>
          </w:p>
        </w:tc>
        <w:tc>
          <w:tcPr>
            <w:tcW w:type="dxa" w:w="1506"/>
            <w:gridSpan w:val="1"/>
            <w:tcBorders>
              <w:top w:val="single" w:color="888888" w:sz="4"/>
              <w:left w:val="single" w:color="888888" w:sz="4"/>
              <w:bottom w:val="single" w:color="888888" w:sz="4"/>
              <w:right w:val="single" w:color="888888" w:sz="4"/>
            </w:tcBorders>
            <w:shd w:fill="2ECC71"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100%</w:t>
            </w:r>
          </w:p>
        </w:tc>
      </w:tr>
      <w:tr>
        <w:tc>
          <w:tcPr>
            <w:tcW w:type="dxa" w:w="30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8"/>
                <w:szCs w:val="18"/>
              </w:rPr>
              <w:t xml:space="preserve">Navigation</w:t>
            </w:r>
          </w:p>
        </w:tc>
        <w:tc>
          <w:tcPr>
            <w:tcW w:type="dxa" w:w="11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2ECC71"/>
                <w:sz w:val="18"/>
                <w:szCs w:val="18"/>
              </w:rPr>
              <w:t xml:space="preserve">0</w:t>
            </w:r>
          </w:p>
        </w:tc>
        <w:tc>
          <w:tcPr>
            <w:tcW w:type="dxa" w:w="11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E74C3C"/>
                <w:sz w:val="18"/>
                <w:szCs w:val="18"/>
              </w:rPr>
              <w:t xml:space="preserve">0</w:t>
            </w:r>
          </w:p>
        </w:tc>
        <w:tc>
          <w:tcPr>
            <w:tcW w:type="dxa" w:w="11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8"/>
                <w:szCs w:val="18"/>
              </w:rPr>
              <w:t xml:space="preserve">20</w:t>
            </w:r>
          </w:p>
        </w:tc>
        <w:tc>
          <w:tcPr>
            <w:tcW w:type="dxa" w:w="11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i w:val="false"/>
                <w:iCs w:val="false"/>
                <w:color w:val="95A5A6"/>
                <w:sz w:val="18"/>
                <w:szCs w:val="18"/>
              </w:rPr>
              <w:t xml:space="preserve">0</w:t>
            </w:r>
          </w:p>
        </w:tc>
        <w:tc>
          <w:tcPr>
            <w:tcW w:type="dxa" w:w="10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2C3E50"/>
                <w:sz w:val="18"/>
                <w:szCs w:val="18"/>
              </w:rPr>
              <w:t xml:space="preserve">20</w:t>
            </w:r>
          </w:p>
        </w:tc>
        <w:tc>
          <w:tcPr>
            <w:tcW w:type="dxa" w:w="1506"/>
            <w:gridSpan w:val="1"/>
            <w:tcBorders>
              <w:top w:val="single" w:color="888888" w:sz="4"/>
              <w:left w:val="single" w:color="888888" w:sz="4"/>
              <w:bottom w:val="single" w:color="888888" w:sz="4"/>
              <w:right w:val="single" w:color="888888" w:sz="4"/>
            </w:tcBorders>
            <w:shd w:fill="95A5A6"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N/A</w:t>
            </w:r>
          </w:p>
        </w:tc>
      </w:tr>
      <w:tr>
        <w:tc>
          <w:tcPr>
            <w:tcW w:type="dxa" w:w="30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8"/>
                <w:szCs w:val="18"/>
              </w:rPr>
              <w:t xml:space="preserve">Newsletter</w:t>
            </w:r>
          </w:p>
        </w:tc>
        <w:tc>
          <w:tcPr>
            <w:tcW w:type="dxa" w:w="11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2ECC71"/>
                <w:sz w:val="18"/>
                <w:szCs w:val="18"/>
              </w:rPr>
              <w:t xml:space="preserve">2</w:t>
            </w:r>
          </w:p>
        </w:tc>
        <w:tc>
          <w:tcPr>
            <w:tcW w:type="dxa" w:w="11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E74C3C"/>
                <w:sz w:val="18"/>
                <w:szCs w:val="18"/>
              </w:rPr>
              <w:t xml:space="preserve">0</w:t>
            </w:r>
          </w:p>
        </w:tc>
        <w:tc>
          <w:tcPr>
            <w:tcW w:type="dxa" w:w="11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8"/>
                <w:szCs w:val="18"/>
              </w:rPr>
              <w:t xml:space="preserve">4</w:t>
            </w:r>
          </w:p>
        </w:tc>
        <w:tc>
          <w:tcPr>
            <w:tcW w:type="dxa" w:w="11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i w:val="false"/>
                <w:iCs w:val="false"/>
                <w:color w:val="95A5A6"/>
                <w:sz w:val="18"/>
                <w:szCs w:val="18"/>
              </w:rPr>
              <w:t xml:space="preserve">1</w:t>
            </w:r>
          </w:p>
        </w:tc>
        <w:tc>
          <w:tcPr>
            <w:tcW w:type="dxa" w:w="10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2C3E50"/>
                <w:sz w:val="18"/>
                <w:szCs w:val="18"/>
              </w:rPr>
              <w:t xml:space="preserve">7</w:t>
            </w:r>
          </w:p>
        </w:tc>
        <w:tc>
          <w:tcPr>
            <w:tcW w:type="dxa" w:w="1506"/>
            <w:gridSpan w:val="1"/>
            <w:tcBorders>
              <w:top w:val="single" w:color="888888" w:sz="4"/>
              <w:left w:val="single" w:color="888888" w:sz="4"/>
              <w:bottom w:val="single" w:color="888888" w:sz="4"/>
              <w:right w:val="single" w:color="888888" w:sz="4"/>
            </w:tcBorders>
            <w:shd w:fill="2ECC71"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100%</w:t>
            </w:r>
          </w:p>
        </w:tc>
      </w:tr>
      <w:tr>
        <w:tc>
          <w:tcPr>
            <w:tcW w:type="dxa" w:w="30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8"/>
                <w:szCs w:val="18"/>
              </w:rPr>
              <w:t xml:space="preserve">Présentation</w:t>
            </w:r>
          </w:p>
        </w:tc>
        <w:tc>
          <w:tcPr>
            <w:tcW w:type="dxa" w:w="11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2ECC71"/>
                <w:sz w:val="18"/>
                <w:szCs w:val="18"/>
              </w:rPr>
              <w:t xml:space="preserve">0</w:t>
            </w:r>
          </w:p>
        </w:tc>
        <w:tc>
          <w:tcPr>
            <w:tcW w:type="dxa" w:w="11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E74C3C"/>
                <w:sz w:val="18"/>
                <w:szCs w:val="18"/>
              </w:rPr>
              <w:t xml:space="preserve">0</w:t>
            </w:r>
          </w:p>
        </w:tc>
        <w:tc>
          <w:tcPr>
            <w:tcW w:type="dxa" w:w="11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8"/>
                <w:szCs w:val="18"/>
              </w:rPr>
              <w:t xml:space="preserve">17</w:t>
            </w:r>
          </w:p>
        </w:tc>
        <w:tc>
          <w:tcPr>
            <w:tcW w:type="dxa" w:w="11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i w:val="false"/>
                <w:iCs w:val="false"/>
                <w:color w:val="95A5A6"/>
                <w:sz w:val="18"/>
                <w:szCs w:val="18"/>
              </w:rPr>
              <w:t xml:space="preserve">0</w:t>
            </w:r>
          </w:p>
        </w:tc>
        <w:tc>
          <w:tcPr>
            <w:tcW w:type="dxa" w:w="10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2C3E50"/>
                <w:sz w:val="18"/>
                <w:szCs w:val="18"/>
              </w:rPr>
              <w:t xml:space="preserve">17</w:t>
            </w:r>
          </w:p>
        </w:tc>
        <w:tc>
          <w:tcPr>
            <w:tcW w:type="dxa" w:w="1506"/>
            <w:gridSpan w:val="1"/>
            <w:tcBorders>
              <w:top w:val="single" w:color="888888" w:sz="4"/>
              <w:left w:val="single" w:color="888888" w:sz="4"/>
              <w:bottom w:val="single" w:color="888888" w:sz="4"/>
              <w:right w:val="single" w:color="888888" w:sz="4"/>
            </w:tcBorders>
            <w:shd w:fill="95A5A6"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N/A</w:t>
            </w:r>
          </w:p>
        </w:tc>
      </w:tr>
      <w:tr>
        <w:tc>
          <w:tcPr>
            <w:tcW w:type="dxa" w:w="30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8"/>
                <w:szCs w:val="18"/>
              </w:rPr>
              <w:t xml:space="preserve">Serveur et performances</w:t>
            </w:r>
          </w:p>
        </w:tc>
        <w:tc>
          <w:tcPr>
            <w:tcW w:type="dxa" w:w="11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2ECC71"/>
                <w:sz w:val="18"/>
                <w:szCs w:val="18"/>
              </w:rPr>
              <w:t xml:space="preserve">2</w:t>
            </w:r>
          </w:p>
        </w:tc>
        <w:tc>
          <w:tcPr>
            <w:tcW w:type="dxa" w:w="11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E74C3C"/>
                <w:sz w:val="18"/>
                <w:szCs w:val="18"/>
              </w:rPr>
              <w:t xml:space="preserve">0</w:t>
            </w:r>
          </w:p>
        </w:tc>
        <w:tc>
          <w:tcPr>
            <w:tcW w:type="dxa" w:w="11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8"/>
                <w:szCs w:val="18"/>
              </w:rPr>
              <w:t xml:space="preserve">11</w:t>
            </w:r>
          </w:p>
        </w:tc>
        <w:tc>
          <w:tcPr>
            <w:tcW w:type="dxa" w:w="11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i w:val="false"/>
                <w:iCs w:val="false"/>
                <w:color w:val="95A5A6"/>
                <w:sz w:val="18"/>
                <w:szCs w:val="18"/>
              </w:rPr>
              <w:t xml:space="preserve">0</w:t>
            </w:r>
          </w:p>
        </w:tc>
        <w:tc>
          <w:tcPr>
            <w:tcW w:type="dxa" w:w="10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2C3E50"/>
                <w:sz w:val="18"/>
                <w:szCs w:val="18"/>
              </w:rPr>
              <w:t xml:space="preserve">13</w:t>
            </w:r>
          </w:p>
        </w:tc>
        <w:tc>
          <w:tcPr>
            <w:tcW w:type="dxa" w:w="1506"/>
            <w:gridSpan w:val="1"/>
            <w:tcBorders>
              <w:top w:val="single" w:color="888888" w:sz="4"/>
              <w:left w:val="single" w:color="888888" w:sz="4"/>
              <w:bottom w:val="single" w:color="888888" w:sz="4"/>
              <w:right w:val="single" w:color="888888" w:sz="4"/>
            </w:tcBorders>
            <w:shd w:fill="2ECC71"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100%</w:t>
            </w:r>
          </w:p>
        </w:tc>
      </w:tr>
      <w:tr>
        <w:tc>
          <w:tcPr>
            <w:tcW w:type="dxa" w:w="30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8"/>
                <w:szCs w:val="18"/>
              </w:rPr>
              <w:t xml:space="preserve">Structure et code</w:t>
            </w:r>
          </w:p>
        </w:tc>
        <w:tc>
          <w:tcPr>
            <w:tcW w:type="dxa" w:w="11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2ECC71"/>
                <w:sz w:val="18"/>
                <w:szCs w:val="18"/>
              </w:rPr>
              <w:t xml:space="preserve">0</w:t>
            </w:r>
          </w:p>
        </w:tc>
        <w:tc>
          <w:tcPr>
            <w:tcW w:type="dxa" w:w="11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E74C3C"/>
                <w:sz w:val="18"/>
                <w:szCs w:val="18"/>
              </w:rPr>
              <w:t xml:space="preserve">0</w:t>
            </w:r>
          </w:p>
        </w:tc>
        <w:tc>
          <w:tcPr>
            <w:tcW w:type="dxa" w:w="11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8"/>
                <w:szCs w:val="18"/>
              </w:rPr>
              <w:t xml:space="preserve">15</w:t>
            </w:r>
          </w:p>
        </w:tc>
        <w:tc>
          <w:tcPr>
            <w:tcW w:type="dxa" w:w="11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i w:val="false"/>
                <w:iCs w:val="false"/>
                <w:color w:val="95A5A6"/>
                <w:sz w:val="18"/>
                <w:szCs w:val="18"/>
              </w:rPr>
              <w:t xml:space="preserve">0</w:t>
            </w:r>
          </w:p>
        </w:tc>
        <w:tc>
          <w:tcPr>
            <w:tcW w:type="dxa" w:w="10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2C3E50"/>
                <w:sz w:val="18"/>
                <w:szCs w:val="18"/>
              </w:rPr>
              <w:t xml:space="preserve">15</w:t>
            </w:r>
          </w:p>
        </w:tc>
        <w:tc>
          <w:tcPr>
            <w:tcW w:type="dxa" w:w="1506"/>
            <w:gridSpan w:val="1"/>
            <w:tcBorders>
              <w:top w:val="single" w:color="888888" w:sz="4"/>
              <w:left w:val="single" w:color="888888" w:sz="4"/>
              <w:bottom w:val="single" w:color="888888" w:sz="4"/>
              <w:right w:val="single" w:color="888888" w:sz="4"/>
            </w:tcBorders>
            <w:shd w:fill="95A5A6"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N/A</w:t>
            </w:r>
          </w:p>
        </w:tc>
      </w:tr>
      <w:tr>
        <w:tc>
          <w:tcPr>
            <w:tcW w:type="dxa" w:w="30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8"/>
                <w:szCs w:val="18"/>
              </w:rPr>
              <w:t xml:space="preserve">Sécurité</w:t>
            </w:r>
          </w:p>
        </w:tc>
        <w:tc>
          <w:tcPr>
            <w:tcW w:type="dxa" w:w="11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2ECC71"/>
                <w:sz w:val="18"/>
                <w:szCs w:val="18"/>
              </w:rPr>
              <w:t xml:space="preserve">0</w:t>
            </w:r>
          </w:p>
        </w:tc>
        <w:tc>
          <w:tcPr>
            <w:tcW w:type="dxa" w:w="11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E74C3C"/>
                <w:sz w:val="18"/>
                <w:szCs w:val="18"/>
              </w:rPr>
              <w:t xml:space="preserve">1</w:t>
            </w:r>
          </w:p>
        </w:tc>
        <w:tc>
          <w:tcPr>
            <w:tcW w:type="dxa" w:w="11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8"/>
                <w:szCs w:val="18"/>
              </w:rPr>
              <w:t xml:space="preserve">20</w:t>
            </w:r>
          </w:p>
        </w:tc>
        <w:tc>
          <w:tcPr>
            <w:tcW w:type="dxa" w:w="11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val="false"/>
                <w:bCs w:val="false"/>
                <w:i w:val="false"/>
                <w:iCs w:val="false"/>
                <w:color w:val="95A5A6"/>
                <w:sz w:val="18"/>
                <w:szCs w:val="18"/>
              </w:rPr>
              <w:t xml:space="preserve">0</w:t>
            </w:r>
          </w:p>
        </w:tc>
        <w:tc>
          <w:tcPr>
            <w:tcW w:type="dxa" w:w="10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2C3E50"/>
                <w:sz w:val="18"/>
                <w:szCs w:val="18"/>
              </w:rPr>
              <w:t xml:space="preserve">21</w:t>
            </w:r>
          </w:p>
        </w:tc>
        <w:tc>
          <w:tcPr>
            <w:tcW w:type="dxa" w:w="1506"/>
            <w:gridSpan w:val="1"/>
            <w:tcBorders>
              <w:top w:val="single" w:color="888888" w:sz="4"/>
              <w:left w:val="single" w:color="888888" w:sz="4"/>
              <w:bottom w:val="single" w:color="888888" w:sz="4"/>
              <w:right w:val="single" w:color="888888" w:sz="4"/>
            </w:tcBorders>
            <w:shd w:fill="E74C3C"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0%</w:t>
            </w:r>
          </w:p>
        </w:tc>
      </w:tr>
      <w:tr>
        <w:tc>
          <w:tcPr>
            <w:tcW w:type="dxa" w:w="3000"/>
            <w:gridSpan w:val="1"/>
            <w:tcBorders>
              <w:top w:val="single" w:color="444444" w:sz="4"/>
              <w:left w:val="single" w:color="444444" w:sz="4"/>
              <w:bottom w:val="single" w:color="444444" w:sz="4"/>
              <w:right w:val="single" w:color="444444" w:sz="4"/>
            </w:tcBorders>
            <w:shd w:fill="1A252F"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FFFFFF"/>
                <w:sz w:val="18"/>
                <w:szCs w:val="18"/>
              </w:rPr>
              <w:t xml:space="preserve">TOTAL</w:t>
            </w:r>
          </w:p>
        </w:tc>
        <w:tc>
          <w:tcPr>
            <w:tcW w:type="dxa" w:w="1100"/>
            <w:gridSpan w:val="1"/>
            <w:tcBorders>
              <w:top w:val="single" w:color="444444" w:sz="4"/>
              <w:left w:val="single" w:color="444444" w:sz="4"/>
              <w:bottom w:val="single" w:color="444444" w:sz="4"/>
              <w:right w:val="single" w:color="444444" w:sz="4"/>
            </w:tcBorders>
            <w:shd w:fill="1A252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11</w:t>
            </w:r>
          </w:p>
        </w:tc>
        <w:tc>
          <w:tcPr>
            <w:tcW w:type="dxa" w:w="1100"/>
            <w:gridSpan w:val="1"/>
            <w:tcBorders>
              <w:top w:val="single" w:color="444444" w:sz="4"/>
              <w:left w:val="single" w:color="444444" w:sz="4"/>
              <w:bottom w:val="single" w:color="444444" w:sz="4"/>
              <w:right w:val="single" w:color="444444" w:sz="4"/>
            </w:tcBorders>
            <w:shd w:fill="1A252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1</w:t>
            </w:r>
          </w:p>
        </w:tc>
        <w:tc>
          <w:tcPr>
            <w:tcW w:type="dxa" w:w="1100"/>
            <w:gridSpan w:val="1"/>
            <w:tcBorders>
              <w:top w:val="single" w:color="444444" w:sz="4"/>
              <w:left w:val="single" w:color="444444" w:sz="4"/>
              <w:bottom w:val="single" w:color="444444" w:sz="4"/>
              <w:right w:val="single" w:color="444444" w:sz="4"/>
            </w:tcBorders>
            <w:shd w:fill="1A252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193</w:t>
            </w:r>
          </w:p>
        </w:tc>
        <w:tc>
          <w:tcPr>
            <w:tcW w:type="dxa" w:w="1100"/>
            <w:gridSpan w:val="1"/>
            <w:tcBorders>
              <w:top w:val="single" w:color="444444" w:sz="4"/>
              <w:left w:val="single" w:color="444444" w:sz="4"/>
              <w:bottom w:val="single" w:color="444444" w:sz="4"/>
              <w:right w:val="single" w:color="444444" w:sz="4"/>
            </w:tcBorders>
            <w:shd w:fill="1A252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40</w:t>
            </w:r>
          </w:p>
        </w:tc>
        <w:tc>
          <w:tcPr>
            <w:tcW w:type="dxa" w:w="1000"/>
            <w:gridSpan w:val="1"/>
            <w:tcBorders>
              <w:top w:val="single" w:color="444444" w:sz="4"/>
              <w:left w:val="single" w:color="444444" w:sz="4"/>
              <w:bottom w:val="single" w:color="444444" w:sz="4"/>
              <w:right w:val="single" w:color="444444" w:sz="4"/>
            </w:tcBorders>
            <w:shd w:fill="1A252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245</w:t>
            </w:r>
          </w:p>
        </w:tc>
        <w:tc>
          <w:tcPr>
            <w:tcW w:type="dxa" w:w="1506"/>
            <w:gridSpan w:val="1"/>
            <w:tcBorders>
              <w:top w:val="single" w:color="888888" w:sz="4"/>
              <w:left w:val="single" w:color="888888" w:sz="4"/>
              <w:bottom w:val="single" w:color="888888" w:sz="4"/>
              <w:right w:val="single" w:color="888888" w:sz="4"/>
            </w:tcBorders>
            <w:shd w:fill="2ECC71"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91,7%</w:t>
            </w:r>
          </w:p>
        </w:tc>
      </w:tr>
    </w:tbl>
    <w:p>
      <w:pPr>
        <w:spacing w:before="0"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c>
          <w:tcPr>
            <w:tcW w:type="dxa" w:w="2409"/>
            <w:gridSpan w:val="1"/>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ECC71"/>
                <w:sz w:val="16"/>
                <w:szCs w:val="16"/>
              </w:rPr>
              <w:t xml:space="preserve">Score &gt;= 80% : Excellent</w:t>
            </w:r>
          </w:p>
        </w:tc>
        <w:tc>
          <w:tcPr>
            <w:tcW w:type="dxa" w:w="2409"/>
            <w:gridSpan w:val="1"/>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F39C12"/>
                <w:sz w:val="16"/>
                <w:szCs w:val="16"/>
              </w:rPr>
              <w:t xml:space="preserve">Score 50-79% : A améliorer</w:t>
            </w:r>
          </w:p>
        </w:tc>
        <w:tc>
          <w:tcPr>
            <w:tcW w:type="dxa" w:w="2409"/>
            <w:gridSpan w:val="1"/>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E74C3C"/>
                <w:sz w:val="16"/>
                <w:szCs w:val="16"/>
              </w:rPr>
              <w:t xml:space="preserve">Score &lt; 50% : Prioritaire</w:t>
            </w:r>
          </w:p>
        </w:tc>
        <w:tc>
          <w:tcPr>
            <w:tcW w:type="dxa" w:w="2409"/>
            <w:gridSpan w:val="1"/>
            <w:tcBorders>
              <w:top w:val="none" w:color="FFFFFF" w:sz="0"/>
              <w:left w:val="none" w:color="FFFFFF" w:sz="0"/>
              <w:bottom w:val="none" w:color="FFFFFF" w:sz="0"/>
              <w:right w:val="none" w:color="FFFFFF" w:sz="0"/>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95A5A6"/>
                <w:sz w:val="16"/>
                <w:szCs w:val="16"/>
              </w:rPr>
              <w:t xml:space="preserve">N/A : Aucune règle évaluée</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gridSpan w:val="1"/>
            <w:tcBorders>
              <w:top w:val="none" w:color="FFFFFF" w:sz="0"/>
              <w:left w:val="none" w:color="FFFFFF" w:sz="0"/>
              <w:bottom w:val="single" w:color="1ABC9C" w:sz="4"/>
              <w:right w:val="none" w:color="FFFFFF" w:sz="0"/>
            </w:tcBorders>
            <w:shd w:fill="1A252F" w:val="clear"/>
            <w:tcMar>
              <w:top w:type="dxa" w:w="80"/>
              <w:left w:type="dxa" w:w="120"/>
              <w:bottom w:type="dxa" w:w="80"/>
              <w:right w:type="dxa" w:w="120"/>
            </w:tcMar>
            <w:vAlign w:val="center"/>
          </w:tcPr>
          <w:p>
            <w:pPr>
              <w:spacing w:before="80" w:after="80"/>
              <w:jc w:val="left"/>
            </w:pPr>
            <w:r>
              <w:rPr>
                <w:rFonts w:ascii="Arial" w:cs="Arial" w:eastAsia="Arial" w:hAnsi="Arial"/>
                <w:b/>
                <w:bCs/>
                <w:color w:val="FFFFFF"/>
                <w:sz w:val="28"/>
                <w:szCs w:val="28"/>
              </w:rPr>
              <w:t xml:space="preserve">5. Non-conformités et recommandations</w:t>
            </w:r>
          </w:p>
        </w:tc>
      </w:tr>
    </w:tbl>
    <w:p>
      <w:pPr>
        <w:spacing w:before="0" w:after="1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gridSpan w:val="1"/>
            <w:tcBorders>
              <w:top w:val="none" w:color="FFFFFF" w:sz="0"/>
              <w:left w:val="none" w:color="FFFFFF" w:sz="0"/>
              <w:bottom w:val="none" w:color="FFFFFF" w:sz="0"/>
              <w:right w:val="none" w:color="FFFFFF" w:sz="0"/>
            </w:tcBorders>
            <w:shd w:fill="E74C3C"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FFFFFF"/>
                <w:sz w:val="20"/>
                <w:szCs w:val="20"/>
              </w:rPr>
              <w:t xml:space="preserve">1 règle(s) non conforme(s) identifiée(s) — action corrective requise</w:t>
            </w:r>
          </w:p>
        </w:tc>
      </w:tr>
    </w:tbl>
    <w:p>
      <w:pPr>
        <w:spacing w:before="0" w:after="12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gridSpan w:val="1"/>
            <w:tcBorders>
              <w:top w:val="none" w:color="FFFFFF" w:sz="0"/>
              <w:left w:val="none" w:color="FFFFFF" w:sz="0"/>
              <w:bottom w:val="none" w:color="FFFFFF" w:sz="0"/>
              <w:right w:val="none" w:color="FFFFFF" w:sz="0"/>
            </w:tcBorders>
            <w:shd w:fill="E74C3C" w:val="clear"/>
            <w:tcMar>
              <w:top w:type="dxa" w:w="80"/>
              <w:left w:type="dxa" w:w="120"/>
              <w:bottom w:type="dxa" w:w="80"/>
              <w:right w:type="dxa" w:w="120"/>
            </w:tcMar>
            <w:vAlign w:val="center"/>
          </w:tcPr>
          <w:p>
            <w:pPr>
              <w:spacing w:before="60" w:after="60"/>
            </w:pPr>
            <w:r>
              <w:rPr>
                <w:rFonts w:ascii="Arial" w:cs="Arial" w:eastAsia="Arial" w:hAnsi="Arial"/>
                <w:b/>
                <w:bCs/>
                <w:color w:val="FFFFFF"/>
                <w:sz w:val="20"/>
                <w:szCs w:val="20"/>
              </w:rPr>
              <w:t xml:space="preserve">Règle n°197  ·  Sécurité</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gridSpan w:val="1"/>
            <w:tcBorders>
              <w:top w:val="none" w:color="FFFFFF" w:sz="0"/>
              <w:left w:val="single" w:color="E74C3C" w:sz="12"/>
              <w:bottom w:val="single" w:color="EEEEEE" w:sz="4"/>
              <w:right w:val="none" w:color="FFFFFF" w:sz="0"/>
            </w:tcBorders>
            <w:shd w:fill="FDFEFE"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2C3E50"/>
                <w:sz w:val="20"/>
                <w:szCs w:val="20"/>
              </w:rPr>
              <w:t xml:space="preserve">Toutes les pages utilisent le protocole HTTPS.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gridSpan w:val="1"/>
            <w:tcBorders>
              <w:top w:val="none" w:color="FFFFFF" w:sz="0"/>
              <w:left w:val="single" w:color="E74C3C" w:sz="12"/>
              <w:bottom w:val="none" w:color="FFFFFF" w:sz="0"/>
              <w:right w:val="none" w:color="FFFFFF" w:sz="0"/>
            </w:tcBorders>
            <w:shd w:fill="FDEDEC"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E74C3C"/>
                <w:sz w:val="18"/>
                <w:szCs w:val="18"/>
              </w:rPr>
              <w:t xml:space="preserve">Constat</w:t>
            </w:r>
          </w:p>
        </w:tc>
      </w:tr>
      <w:tr>
        <w:tc>
          <w:tcPr>
            <w:tcW w:type="dxa" w:w="9638"/>
            <w:gridSpan w:val="1"/>
            <w:tcBorders>
              <w:top w:val="none" w:color="FFFFFF" w:sz="0"/>
              <w:left w:val="single" w:color="E74C3C" w:sz="12"/>
              <w:bottom w:val="none" w:color="FFFFFF" w:sz="0"/>
              <w:right w:val="none" w:color="FFFFFF" w:sz="0"/>
            </w:tcBorders>
            <w:shd w:fill="FDEDEC"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9"/>
                <w:szCs w:val="19"/>
              </w:rPr>
              <w:t xml:space="preserve">Aucun commentaire renseigné.</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gridSpan w:val="1"/>
            <w:tcBorders>
              <w:top w:val="none" w:color="FFFFFF" w:sz="0"/>
              <w:left w:val="single" w:color="2ECC71" w:sz="12"/>
              <w:bottom w:val="none" w:color="FFFFFF" w:sz="0"/>
              <w:right w:val="none" w:color="FFFFFF" w:sz="0"/>
            </w:tcBorders>
            <w:shd w:fill="EAFAF1"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145A32"/>
                <w:sz w:val="18"/>
                <w:szCs w:val="18"/>
              </w:rPr>
              <w:t xml:space="preserve">Proposition de correction</w:t>
            </w:r>
          </w:p>
        </w:tc>
      </w:tr>
      <w:tr>
        <w:tc>
          <w:tcPr>
            <w:tcW w:type="dxa" w:w="9638"/>
            <w:gridSpan w:val="1"/>
            <w:tcBorders>
              <w:top w:val="none" w:color="FFFFFF" w:sz="0"/>
              <w:left w:val="single" w:color="2ECC71" w:sz="12"/>
              <w:bottom w:val="none" w:color="FFFFFF" w:sz="0"/>
              <w:right w:val="none" w:color="FFFFFF" w:sz="0"/>
            </w:tcBorders>
            <w:shd w:fill="EAFAF1"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145A32"/>
                <w:sz w:val="19"/>
                <w:szCs w:val="19"/>
              </w:rPr>
              <w:t xml:space="preserve">Auditer la configuration serveur et mettre en place les en-têtes de sécurité HTTP recommandés.</w:t>
            </w:r>
          </w:p>
        </w:tc>
      </w:tr>
      <w:tr>
        <w:tc>
          <w:tcPr>
            <w:tcW w:type="dxa" w:w="9638"/>
            <w:gridSpan w:val="1"/>
            <w:tcBorders>
              <w:top w:val="none" w:color="FFFFFF" w:sz="0"/>
              <w:left w:val="single" w:color="3498DB" w:sz="12"/>
              <w:bottom w:val="none" w:color="FFFFFF" w:sz="0"/>
              <w:right w:val="none" w:color="FFFFFF" w:sz="0"/>
            </w:tcBorders>
            <w:shd w:fill="EBF5FB"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iCs/>
                <w:color w:val="3498DB"/>
                <w:sz w:val="17"/>
                <w:szCs w:val="17"/>
                <w:u w:val="single"/>
              </w:rPr>
              <w:t xml:space="preserve">Documentation : https://checklists.opquast.com/fr/qualite-numerique/197</w:t>
            </w:r>
          </w:p>
        </w:tc>
      </w:tr>
    </w:tbl>
    <w:p>
      <w:pPr>
        <w:spacing w:before="0" w:after="160"/>
      </w:pPr>
      <w:r>
        <w:t xml:space="preserve"/>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gridSpan w:val="1"/>
            <w:tcBorders>
              <w:top w:val="none" w:color="FFFFFF" w:sz="0"/>
              <w:left w:val="none" w:color="FFFFFF" w:sz="0"/>
              <w:bottom w:val="single" w:color="1ABC9C" w:sz="4"/>
              <w:right w:val="none" w:color="FFFFFF" w:sz="0"/>
            </w:tcBorders>
            <w:shd w:fill="1A252F" w:val="clear"/>
            <w:tcMar>
              <w:top w:type="dxa" w:w="80"/>
              <w:left w:type="dxa" w:w="120"/>
              <w:bottom w:type="dxa" w:w="80"/>
              <w:right w:type="dxa" w:w="120"/>
            </w:tcMar>
            <w:vAlign w:val="center"/>
          </w:tcPr>
          <w:p>
            <w:pPr>
              <w:spacing w:before="80" w:after="80"/>
              <w:jc w:val="left"/>
            </w:pPr>
            <w:r>
              <w:rPr>
                <w:rFonts w:ascii="Arial" w:cs="Arial" w:eastAsia="Arial" w:hAnsi="Arial"/>
                <w:b/>
                <w:bCs/>
                <w:color w:val="FFFFFF"/>
                <w:sz w:val="28"/>
                <w:szCs w:val="28"/>
              </w:rPr>
              <w:t xml:space="preserve">6. Plan d'action priorisé</w:t>
            </w:r>
          </w:p>
        </w:tc>
      </w:tr>
    </w:tbl>
    <w:p>
      <w:pPr>
        <w:spacing w:before="0" w:after="160"/>
      </w:pPr>
      <w:r>
        <w:t xml:space="preserve"/>
      </w:r>
    </w:p>
    <w:p>
      <w:pPr>
        <w:spacing w:before="60" w:after="60"/>
        <w:jc w:val="both"/>
      </w:pPr>
      <w:r>
        <w:rPr>
          <w:rFonts w:ascii="Arial" w:cs="Arial" w:eastAsia="Arial" w:hAnsi="Arial"/>
          <w:b w:val="false"/>
          <w:bCs w:val="false"/>
          <w:i w:val="false"/>
          <w:iCs w:val="false"/>
          <w:color w:val="2C3E50"/>
          <w:sz w:val="20"/>
          <w:szCs w:val="20"/>
        </w:rPr>
        <w:t xml:space="preserve">Sur la base des résultats de cet audit, voici les actions à prioriser pour améliorer le score de conformité du site.</w:t>
      </w:r>
    </w:p>
    <w:p>
      <w:pPr>
        <w:spacing w:before="0" w:after="120"/>
      </w:pPr>
      <w:r>
        <w:t xml:space="preserve"/>
      </w:r>
    </w:p>
    <w:p>
      <w:pPr>
        <w:pStyle w:val="Heading2"/>
        <w:pBdr>
          <w:bottom w:val="single" w:color="EBF5FB" w:sz="4" w:space="2"/>
        </w:pBdr>
        <w:spacing w:before="240" w:after="120"/>
      </w:pPr>
      <w:r>
        <w:rPr>
          <w:rFonts w:ascii="Arial" w:cs="Arial" w:eastAsia="Arial" w:hAnsi="Arial"/>
          <w:b/>
          <w:bCs/>
          <w:color w:val="E74C3C"/>
          <w:sz w:val="26"/>
          <w:szCs w:val="26"/>
        </w:rPr>
        <w:t xml:space="preserve">Actions correctives immédiates (Non-conformités)</w:t>
      </w:r>
    </w:p>
    <w:p>
      <w:pPr>
        <w:spacing w:before="0" w:after="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2200"/>
        <w:gridCol w:w="5638"/>
      </w:tblGrid>
      <w:tr>
        <w:tc>
          <w:tcPr>
            <w:tcW w:type="dxa" w:w="900"/>
            <w:gridSpan w:val="1"/>
            <w:tcBorders>
              <w:top w:val="single" w:color="444444" w:sz="4"/>
              <w:left w:val="single" w:color="444444" w:sz="4"/>
              <w:bottom w:val="single" w:color="444444" w:sz="4"/>
              <w:right w:val="single" w:color="444444" w:sz="4"/>
            </w:tcBorders>
            <w:shd w:fill="E74C3C"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Priorité</w:t>
            </w:r>
          </w:p>
        </w:tc>
        <w:tc>
          <w:tcPr>
            <w:tcW w:type="dxa" w:w="900"/>
            <w:gridSpan w:val="1"/>
            <w:tcBorders>
              <w:top w:val="single" w:color="444444" w:sz="4"/>
              <w:left w:val="single" w:color="444444" w:sz="4"/>
              <w:bottom w:val="single" w:color="444444" w:sz="4"/>
              <w:right w:val="single" w:color="444444" w:sz="4"/>
            </w:tcBorders>
            <w:shd w:fill="E74C3C"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Règle n°</w:t>
            </w:r>
          </w:p>
        </w:tc>
        <w:tc>
          <w:tcPr>
            <w:tcW w:type="dxa" w:w="2200"/>
            <w:gridSpan w:val="1"/>
            <w:tcBorders>
              <w:top w:val="single" w:color="444444" w:sz="4"/>
              <w:left w:val="single" w:color="444444" w:sz="4"/>
              <w:bottom w:val="single" w:color="444444" w:sz="4"/>
              <w:right w:val="single" w:color="444444" w:sz="4"/>
            </w:tcBorders>
            <w:shd w:fill="E74C3C"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Famille</w:t>
            </w:r>
          </w:p>
        </w:tc>
        <w:tc>
          <w:tcPr>
            <w:tcW w:type="dxa" w:w="5638"/>
            <w:gridSpan w:val="1"/>
            <w:tcBorders>
              <w:top w:val="single" w:color="444444" w:sz="4"/>
              <w:left w:val="single" w:color="444444" w:sz="4"/>
              <w:bottom w:val="single" w:color="444444" w:sz="4"/>
              <w:right w:val="single" w:color="444444" w:sz="4"/>
            </w:tcBorders>
            <w:shd w:fill="E74C3C"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Action corrective</w:t>
            </w:r>
          </w:p>
        </w:tc>
      </w:tr>
      <w:tr>
        <w:tc>
          <w:tcPr>
            <w:tcW w:type="dxa" w:w="900"/>
            <w:gridSpan w:val="1"/>
            <w:tcBorders>
              <w:top w:val="single" w:color="D5D8DC" w:sz="4"/>
              <w:left w:val="single" w:color="D5D8DC" w:sz="4"/>
              <w:bottom w:val="single" w:color="D5D8DC" w:sz="4"/>
              <w:right w:val="single" w:color="D5D8DC" w:sz="4"/>
            </w:tcBorders>
            <w:shd w:fill="FDEDEC"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E74C3C"/>
                <w:sz w:val="18"/>
                <w:szCs w:val="18"/>
              </w:rPr>
              <w:t xml:space="preserve">P1</w:t>
            </w:r>
          </w:p>
        </w:tc>
        <w:tc>
          <w:tcPr>
            <w:tcW w:type="dxa" w:w="900"/>
            <w:gridSpan w:val="1"/>
            <w:tcBorders>
              <w:top w:val="single" w:color="D5D8DC" w:sz="4"/>
              <w:left w:val="single" w:color="D5D8DC" w:sz="4"/>
              <w:bottom w:val="single" w:color="D5D8DC" w:sz="4"/>
              <w:right w:val="single" w:color="D5D8DC" w:sz="4"/>
            </w:tcBorders>
            <w:shd w:fill="FDEDEC"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8"/>
                <w:szCs w:val="18"/>
              </w:rPr>
              <w:t xml:space="preserve">197</w:t>
            </w:r>
          </w:p>
        </w:tc>
        <w:tc>
          <w:tcPr>
            <w:tcW w:type="dxa" w:w="2200"/>
            <w:gridSpan w:val="1"/>
            <w:tcBorders>
              <w:top w:val="single" w:color="D5D8DC" w:sz="4"/>
              <w:left w:val="single" w:color="D5D8DC" w:sz="4"/>
              <w:bottom w:val="single" w:color="D5D8DC" w:sz="4"/>
              <w:right w:val="single" w:color="D5D8DC" w:sz="4"/>
            </w:tcBorders>
            <w:shd w:fill="FDEDEC"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8"/>
                <w:szCs w:val="18"/>
              </w:rPr>
              <w:t xml:space="preserve">Sécurité</w:t>
            </w:r>
          </w:p>
        </w:tc>
        <w:tc>
          <w:tcPr>
            <w:tcW w:type="dxa" w:w="5638"/>
            <w:gridSpan w:val="1"/>
            <w:tcBorders>
              <w:top w:val="single" w:color="D5D8DC" w:sz="4"/>
              <w:left w:val="single" w:color="D5D8DC" w:sz="4"/>
              <w:bottom w:val="single" w:color="D5D8DC" w:sz="4"/>
              <w:right w:val="single" w:color="D5D8DC" w:sz="4"/>
            </w:tcBorders>
            <w:shd w:fill="FDEDEC"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8"/>
                <w:szCs w:val="18"/>
              </w:rPr>
              <w:t xml:space="preserve">Toutes les pages utilisent le protocole HTTPS.</w:t>
            </w:r>
          </w:p>
        </w:tc>
      </w:tr>
    </w:tbl>
    <w:p>
      <w:pPr>
        <w:spacing w:before="0" w:after="160"/>
      </w:pPr>
      <w:r>
        <w:t xml:space="preserve"/>
      </w:r>
    </w:p>
    <w:p>
      <w:pPr>
        <w:pStyle w:val="Heading2"/>
        <w:pBdr>
          <w:bottom w:val="single" w:color="EBF5FB" w:sz="4" w:space="2"/>
        </w:pBdr>
        <w:spacing w:before="240" w:after="120"/>
      </w:pPr>
      <w:r>
        <w:rPr>
          <w:rFonts w:ascii="Arial" w:cs="Arial" w:eastAsia="Arial" w:hAnsi="Arial"/>
          <w:b/>
          <w:bCs/>
          <w:color w:val="F39C12"/>
          <w:sz w:val="26"/>
          <w:szCs w:val="26"/>
        </w:rPr>
        <w:t xml:space="preserve">Actions à planifier (Règles à vérifier)</w:t>
      </w:r>
    </w:p>
    <w:p>
      <w:pPr>
        <w:spacing w:before="0" w:after="80"/>
      </w:pPr>
      <w:r>
        <w:t xml:space="preserve"/>
      </w:r>
    </w:p>
    <w:p>
      <w:pPr>
        <w:spacing w:before="60" w:after="60"/>
        <w:jc w:val="both"/>
      </w:pPr>
      <w:r>
        <w:rPr>
          <w:rFonts w:ascii="Arial" w:cs="Arial" w:eastAsia="Arial" w:hAnsi="Arial"/>
          <w:b w:val="false"/>
          <w:bCs w:val="false"/>
          <w:i w:val="false"/>
          <w:iCs w:val="false"/>
          <w:color w:val="2C3E50"/>
          <w:sz w:val="20"/>
          <w:szCs w:val="20"/>
        </w:rPr>
        <w:t xml:space="preserve">Cet audit recense 193 règles au statut "A vérifier". Il est recommandé d'organiser des sessions de revue pour statuer sur chacune d'entre elles et identifier d'éventuelles nouvelles non-conformités.</w:t>
      </w: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gridSpan w:val="1"/>
            <w:tcBorders>
              <w:top w:val="none" w:color="FFFFFF" w:sz="0"/>
              <w:left w:val="none" w:color="FFFFFF" w:sz="0"/>
              <w:bottom w:val="single" w:color="1ABC9C" w:sz="4"/>
              <w:right w:val="none" w:color="FFFFFF" w:sz="0"/>
            </w:tcBorders>
            <w:shd w:fill="1A252F" w:val="clear"/>
            <w:tcMar>
              <w:top w:type="dxa" w:w="80"/>
              <w:left w:type="dxa" w:w="120"/>
              <w:bottom w:type="dxa" w:w="80"/>
              <w:right w:type="dxa" w:w="120"/>
            </w:tcMar>
            <w:vAlign w:val="center"/>
          </w:tcPr>
          <w:p>
            <w:pPr>
              <w:spacing w:before="80" w:after="80"/>
              <w:jc w:val="left"/>
            </w:pPr>
            <w:r>
              <w:rPr>
                <w:rFonts w:ascii="Arial" w:cs="Arial" w:eastAsia="Arial" w:hAnsi="Arial"/>
                <w:b/>
                <w:bCs/>
                <w:color w:val="FFFFFF"/>
                <w:sz w:val="28"/>
                <w:szCs w:val="28"/>
              </w:rPr>
              <w:t xml:space="preserve">7. Recommandations générales</w:t>
            </w:r>
          </w:p>
        </w:tc>
      </w:tr>
    </w:tbl>
    <w:p>
      <w:pPr>
        <w:spacing w:before="0" w:after="1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gridSpan w:val="1"/>
            <w:tcBorders>
              <w:top w:val="single" w:color="D5D8DC" w:sz="4"/>
              <w:left w:val="single" w:color="3498DB" w:sz="12"/>
              <w:bottom w:val="single" w:color="D5D8DC" w:sz="4"/>
              <w:right w:val="single" w:color="D5D8DC" w:sz="4"/>
            </w:tcBorders>
            <w:shd w:fill="EBF5FB"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2C3E50"/>
                <w:sz w:val="20"/>
                <w:szCs w:val="20"/>
              </w:rPr>
              <w:t xml:space="preserve">Mettre en place un processus d'audit régulier</w:t>
            </w:r>
          </w:p>
        </w:tc>
        <w:tc>
          <w:tcPr>
            <w:tcW w:type="dxa" w:w="66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both"/>
            </w:pPr>
            <w:r>
              <w:rPr>
                <w:rFonts w:ascii="Arial" w:cs="Arial" w:eastAsia="Arial" w:hAnsi="Arial"/>
                <w:b w:val="false"/>
                <w:bCs w:val="false"/>
                <w:i w:val="false"/>
                <w:iCs w:val="false"/>
                <w:color w:val="2C3E50"/>
                <w:sz w:val="19"/>
                <w:szCs w:val="19"/>
              </w:rPr>
              <w:t xml:space="preserve">La qualité web est un processus continu. Il est recommandé d'effectuer un audit Opquast à chaque évolution majeure du site et au minimum une fois par an pour maintenir un niveau de qualité optimal.</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gridSpan w:val="1"/>
            <w:tcBorders>
              <w:top w:val="single" w:color="D5D8DC" w:sz="4"/>
              <w:left w:val="single" w:color="3498DB" w:sz="12"/>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2C3E50"/>
                <w:sz w:val="20"/>
                <w:szCs w:val="20"/>
              </w:rPr>
              <w:t xml:space="preserve">Impliquer toutes les parties prenantes</w:t>
            </w:r>
          </w:p>
        </w:tc>
        <w:tc>
          <w:tcPr>
            <w:tcW w:type="dxa" w:w="66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both"/>
            </w:pPr>
            <w:r>
              <w:rPr>
                <w:rFonts w:ascii="Arial" w:cs="Arial" w:eastAsia="Arial" w:hAnsi="Arial"/>
                <w:b w:val="false"/>
                <w:bCs w:val="false"/>
                <w:i w:val="false"/>
                <w:iCs w:val="false"/>
                <w:color w:val="2C3E50"/>
                <w:sz w:val="19"/>
                <w:szCs w:val="19"/>
              </w:rPr>
              <w:t xml:space="preserve">La qualité web est l'affaire de tous : développeurs, intégrateurs, rédacteurs, chefs de projet et responsables légaux doivent être sensibilisés aux bonnes pratiques. La certification Opquast est un excellent moyen de monter en compétence.</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gridSpan w:val="1"/>
            <w:tcBorders>
              <w:top w:val="single" w:color="D5D8DC" w:sz="4"/>
              <w:left w:val="single" w:color="3498DB" w:sz="12"/>
              <w:bottom w:val="single" w:color="D5D8DC" w:sz="4"/>
              <w:right w:val="single" w:color="D5D8DC" w:sz="4"/>
            </w:tcBorders>
            <w:shd w:fill="EBF5FB"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2C3E50"/>
                <w:sz w:val="20"/>
                <w:szCs w:val="20"/>
              </w:rPr>
              <w:t xml:space="preserve">Suivre l'évolution du score</w:t>
            </w:r>
          </w:p>
        </w:tc>
        <w:tc>
          <w:tcPr>
            <w:tcW w:type="dxa" w:w="66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both"/>
            </w:pPr>
            <w:r>
              <w:rPr>
                <w:rFonts w:ascii="Arial" w:cs="Arial" w:eastAsia="Arial" w:hAnsi="Arial"/>
                <w:b w:val="false"/>
                <w:bCs w:val="false"/>
                <w:i w:val="false"/>
                <w:iCs w:val="false"/>
                <w:color w:val="2C3E50"/>
                <w:sz w:val="19"/>
                <w:szCs w:val="19"/>
              </w:rPr>
              <w:t xml:space="preserve">Conserver l'historique des audits pour mesurer les progrès au fil du temps. Un tableau de bord de suivi permet de visualiser l'amélioration du score et de motiver les équipes.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gridSpan w:val="1"/>
            <w:tcBorders>
              <w:top w:val="single" w:color="D5D8DC" w:sz="4"/>
              <w:left w:val="single" w:color="3498DB" w:sz="12"/>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2C3E50"/>
                <w:sz w:val="20"/>
                <w:szCs w:val="20"/>
              </w:rPr>
              <w:t xml:space="preserve">Compléter avec d'autres référentiels</w:t>
            </w:r>
          </w:p>
        </w:tc>
        <w:tc>
          <w:tcPr>
            <w:tcW w:type="dxa" w:w="66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both"/>
            </w:pPr>
            <w:r>
              <w:rPr>
                <w:rFonts w:ascii="Arial" w:cs="Arial" w:eastAsia="Arial" w:hAnsi="Arial"/>
                <w:b w:val="false"/>
                <w:bCs w:val="false"/>
                <w:i w:val="false"/>
                <w:iCs w:val="false"/>
                <w:color w:val="2C3E50"/>
                <w:sz w:val="19"/>
                <w:szCs w:val="19"/>
              </w:rPr>
              <w:t xml:space="preserve">Opquast est complémentaire d'autres référentiels : le RGAA pour l'accessibilité, le RGESN pour l'éco-conception numérique, et les WCAG pour les normes internationales d'accessibilité.</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gridSpan w:val="1"/>
            <w:tcBorders>
              <w:top w:val="single" w:color="D5D8DC" w:sz="4"/>
              <w:left w:val="single" w:color="3498DB" w:sz="12"/>
              <w:bottom w:val="single" w:color="D5D8DC" w:sz="4"/>
              <w:right w:val="single" w:color="D5D8DC" w:sz="4"/>
            </w:tcBorders>
            <w:shd w:fill="EBF5FB"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2C3E50"/>
                <w:sz w:val="20"/>
                <w:szCs w:val="20"/>
              </w:rPr>
              <w:t xml:space="preserve">Documenter les décisions</w:t>
            </w:r>
          </w:p>
        </w:tc>
        <w:tc>
          <w:tcPr>
            <w:tcW w:type="dxa" w:w="66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both"/>
            </w:pPr>
            <w:r>
              <w:rPr>
                <w:rFonts w:ascii="Arial" w:cs="Arial" w:eastAsia="Arial" w:hAnsi="Arial"/>
                <w:b w:val="false"/>
                <w:bCs w:val="false"/>
                <w:i w:val="false"/>
                <w:iCs w:val="false"/>
                <w:color w:val="2C3E50"/>
                <w:sz w:val="19"/>
                <w:szCs w:val="19"/>
              </w:rPr>
              <w:t xml:space="preserve">Pour chaque règle 'Non applicable', documenter la justification afin de constituer un dossier de conformité et faciliter les audits futurs.</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gridSpan w:val="1"/>
            <w:tcBorders>
              <w:top w:val="single" w:color="D5D8DC" w:sz="4"/>
              <w:left w:val="single" w:color="3498DB" w:sz="12"/>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2C3E50"/>
                <w:sz w:val="20"/>
                <w:szCs w:val="20"/>
              </w:rPr>
              <w:t xml:space="preserve">Sensibiliser les équipes</w:t>
            </w:r>
          </w:p>
        </w:tc>
        <w:tc>
          <w:tcPr>
            <w:tcW w:type="dxa" w:w="66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both"/>
            </w:pPr>
            <w:r>
              <w:rPr>
                <w:rFonts w:ascii="Arial" w:cs="Arial" w:eastAsia="Arial" w:hAnsi="Arial"/>
                <w:b w:val="false"/>
                <w:bCs w:val="false"/>
                <w:i w:val="false"/>
                <w:iCs w:val="false"/>
                <w:color w:val="2C3E50"/>
                <w:sz w:val="19"/>
                <w:szCs w:val="19"/>
              </w:rPr>
              <w:t xml:space="preserve">Organiser des ateliers de sensibilisation aux bonnes pratiques Opquast pour les équipes impliquées dans la création et la maintenance du site.</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gridSpan w:val="1"/>
            <w:tcBorders>
              <w:top w:val="none" w:color="FFFFFF" w:sz="0"/>
              <w:left w:val="none" w:color="FFFFFF" w:sz="0"/>
              <w:bottom w:val="single" w:color="1ABC9C" w:sz="4"/>
              <w:right w:val="none" w:color="FFFFFF" w:sz="0"/>
            </w:tcBorders>
            <w:shd w:fill="1A252F" w:val="clear"/>
            <w:tcMar>
              <w:top w:type="dxa" w:w="80"/>
              <w:left w:type="dxa" w:w="120"/>
              <w:bottom w:type="dxa" w:w="80"/>
              <w:right w:type="dxa" w:w="120"/>
            </w:tcMar>
            <w:vAlign w:val="center"/>
          </w:tcPr>
          <w:p>
            <w:pPr>
              <w:spacing w:before="80" w:after="80"/>
              <w:jc w:val="left"/>
            </w:pPr>
            <w:r>
              <w:rPr>
                <w:rFonts w:ascii="Arial" w:cs="Arial" w:eastAsia="Arial" w:hAnsi="Arial"/>
                <w:b/>
                <w:bCs/>
                <w:color w:val="FFFFFF"/>
                <w:sz w:val="28"/>
                <w:szCs w:val="28"/>
              </w:rPr>
              <w:t xml:space="preserve">8. Annexe — Liste complète des 245 règles</w:t>
            </w:r>
          </w:p>
        </w:tc>
      </w:tr>
    </w:tbl>
    <w:p>
      <w:pPr>
        <w:spacing w:before="0" w:after="160"/>
      </w:pPr>
      <w:r>
        <w:t xml:space="preserve"/>
      </w:r>
    </w:p>
    <w:p>
      <w:pPr>
        <w:spacing w:before="60" w:after="60"/>
        <w:jc w:val="left"/>
      </w:pPr>
      <w:r>
        <w:rPr>
          <w:rFonts w:ascii="Arial" w:cs="Arial" w:eastAsia="Arial" w:hAnsi="Arial"/>
          <w:b w:val="false"/>
          <w:bCs w:val="false"/>
          <w:i w:val="false"/>
          <w:iCs w:val="false"/>
          <w:color w:val="2C3E50"/>
          <w:sz w:val="20"/>
          <w:szCs w:val="20"/>
        </w:rPr>
        <w:t xml:space="preserve">Liste exhaustive des règles Opquast évaluées lors de cet audit, classées par famille.</w:t>
      </w:r>
    </w:p>
    <w:p>
      <w:pPr>
        <w:spacing w:before="0" w:after="120"/>
      </w:pPr>
      <w:r>
        <w:t xml:space="preserve"/>
      </w:r>
    </w:p>
    <w:p>
      <w:pPr>
        <w:pStyle w:val="Heading2"/>
        <w:pBdr>
          <w:bottom w:val="single" w:color="EBF5FB" w:sz="4" w:space="2"/>
        </w:pBdr>
        <w:spacing w:before="240" w:after="120"/>
      </w:pPr>
      <w:r>
        <w:rPr>
          <w:rFonts w:ascii="Arial" w:cs="Arial" w:eastAsia="Arial" w:hAnsi="Arial"/>
          <w:b/>
          <w:bCs/>
          <w:color w:val="2C3E50"/>
          <w:sz w:val="26"/>
          <w:szCs w:val="26"/>
        </w:rPr>
        <w:t xml:space="preserve">Contenus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7038"/>
        <w:gridCol w:w="1800"/>
      </w:tblGrid>
      <w:tr>
        <w:trPr>
          <w:tblHeader/>
        </w:trPr>
        <w:tc>
          <w:tcPr>
            <w:tcW w:type="dxa" w:w="800"/>
            <w:gridSpan w:val="1"/>
            <w:tcBorders>
              <w:top w:val="single" w:color="444444" w:sz="4"/>
              <w:left w:val="single" w:color="444444" w:sz="4"/>
              <w:bottom w:val="single" w:color="444444" w:sz="4"/>
              <w:right w:val="single" w:color="444444" w:sz="4"/>
            </w:tcBorders>
            <w:shd w:fill="2C3E50"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N°</w:t>
            </w:r>
          </w:p>
        </w:tc>
        <w:tc>
          <w:tcPr>
            <w:tcW w:type="dxa" w:w="7038"/>
            <w:gridSpan w:val="1"/>
            <w:tcBorders>
              <w:top w:val="single" w:color="444444" w:sz="4"/>
              <w:left w:val="single" w:color="444444" w:sz="4"/>
              <w:bottom w:val="single" w:color="444444" w:sz="4"/>
              <w:right w:val="single" w:color="444444" w:sz="4"/>
            </w:tcBorders>
            <w:shd w:fill="2C3E50"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Intitulé</w:t>
            </w:r>
          </w:p>
        </w:tc>
        <w:tc>
          <w:tcPr>
            <w:tcW w:type="dxa" w:w="1800"/>
            <w:gridSpan w:val="1"/>
            <w:tcBorders>
              <w:top w:val="single" w:color="444444" w:sz="4"/>
              <w:left w:val="single" w:color="444444" w:sz="4"/>
              <w:bottom w:val="single" w:color="444444" w:sz="4"/>
              <w:right w:val="single" w:color="444444" w:sz="4"/>
            </w:tcBorders>
            <w:shd w:fill="2C3E50"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Statut</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Il est possible de connaître les nouveaux contenus ou services.</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2ECC71"/>
                <w:sz w:val="17"/>
                <w:szCs w:val="17"/>
              </w:rPr>
              <w:t xml:space="preserve">Conforme</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informations relatives aux droits de copie et de réutilisation sont disponibles depuis toutes les pages.</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2ECC71"/>
                <w:sz w:val="17"/>
                <w:szCs w:val="17"/>
              </w:rPr>
              <w:t xml:space="preserve">Conforme</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3</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 code source de chaque page contient une métadonnée qui en décrit le contenu.</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4</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dates sont présentées dans des formats explicites.</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5</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La première occurrence d'une abréviation ou d'un acronyme dans le corps de chaque page donne accès à sa signification.</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6</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La date de publication des contenus qui le nécessitent est indiquée.</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7</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Un lexique ou un glossaire adapté au public visé explique le vocabulaire sectoriel ou technique.</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8</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contenus publicitaires ou sponsorisés sont identifiés comme tels.</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9</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conditions de modération des espaces publics sont indiquées.</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10</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contenus ou fichiers destinés à des espaces publics peuvent être vérifiés avant leur envoi définitif.</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11</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espaces publics proposent au moins un moyen de signaler les abus.</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12</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Chaque graphique est accompagné de ses données numériques.</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13</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La page des résultats de recherche indique le nombre de résultats, le nombre de pages de résultats, et le nombre de résultats par page.</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14</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contenus ne détournent pas de caractères pour simuler une mise en forme visuelle.</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bl>
    <w:p>
      <w:pPr>
        <w:spacing w:before="0" w:after="120"/>
      </w:pPr>
      <w:r>
        <w:t xml:space="preserve"/>
      </w:r>
    </w:p>
    <w:p>
      <w:pPr>
        <w:pStyle w:val="Heading2"/>
        <w:pBdr>
          <w:bottom w:val="single" w:color="EBF5FB" w:sz="4" w:space="2"/>
        </w:pBdr>
        <w:spacing w:before="240" w:after="120"/>
      </w:pPr>
      <w:r>
        <w:rPr>
          <w:rFonts w:ascii="Arial" w:cs="Arial" w:eastAsia="Arial" w:hAnsi="Arial"/>
          <w:b/>
          <w:bCs/>
          <w:color w:val="2C3E50"/>
          <w:sz w:val="26"/>
          <w:szCs w:val="26"/>
        </w:rPr>
        <w:t xml:space="preserve">Données personnelles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7038"/>
        <w:gridCol w:w="1800"/>
      </w:tblGrid>
      <w:tr>
        <w:trPr>
          <w:tblHeader/>
        </w:trPr>
        <w:tc>
          <w:tcPr>
            <w:tcW w:type="dxa" w:w="800"/>
            <w:gridSpan w:val="1"/>
            <w:tcBorders>
              <w:top w:val="single" w:color="444444" w:sz="4"/>
              <w:left w:val="single" w:color="444444" w:sz="4"/>
              <w:bottom w:val="single" w:color="444444" w:sz="4"/>
              <w:right w:val="single" w:color="444444" w:sz="4"/>
            </w:tcBorders>
            <w:shd w:fill="2C3E50"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N°</w:t>
            </w:r>
          </w:p>
        </w:tc>
        <w:tc>
          <w:tcPr>
            <w:tcW w:type="dxa" w:w="7038"/>
            <w:gridSpan w:val="1"/>
            <w:tcBorders>
              <w:top w:val="single" w:color="444444" w:sz="4"/>
              <w:left w:val="single" w:color="444444" w:sz="4"/>
              <w:bottom w:val="single" w:color="444444" w:sz="4"/>
              <w:right w:val="single" w:color="444444" w:sz="4"/>
            </w:tcBorders>
            <w:shd w:fill="2C3E50"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Intitulé</w:t>
            </w:r>
          </w:p>
        </w:tc>
        <w:tc>
          <w:tcPr>
            <w:tcW w:type="dxa" w:w="1800"/>
            <w:gridSpan w:val="1"/>
            <w:tcBorders>
              <w:top w:val="single" w:color="444444" w:sz="4"/>
              <w:left w:val="single" w:color="444444" w:sz="4"/>
              <w:bottom w:val="single" w:color="444444" w:sz="4"/>
              <w:right w:val="single" w:color="444444" w:sz="4"/>
            </w:tcBorders>
            <w:shd w:fill="2C3E50"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Statut</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15</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La politique de confidentialité et de respect de la vie privée est disponible depuis toutes les pages.</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16</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La procédure d'accès et de rectification des données personnelles est décrite.</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17</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La création de compte est possible sans recours à un système d'identification tiers.</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18</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La création d'un compte est soumise à un processus de confirmation.</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19</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Un mécanisme de prévention des usurpations de compte ou d'identité est proposé.</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20</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comptes ou abonnements ouverts en ligne peuvent être fermés par le même moyen.</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21</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Si un espace personnel ou abonné est proposé, il est possible de télécharger les contenus personnels.</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22</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La connexion à tous les services proposés est possible avec les mêmes identifiants.</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23</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Il est possible de se déconnecter des espaces privés.</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24</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alias mail contenant le signe + sont acceptés</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25</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entêtes envoyés par le serveur spécifient la politique de communication des referrers.</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26</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Aucune information n’est exposée sur l’existence d’un compte utilisateur.</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27</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échanges de données sensibles sont sécurisés et signalés comme tels.</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28</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données sensibles ne sont pas transmises en clair dans les URL.</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29</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L'objectif des cookies et les limitations inhérentes à leur refus sont expliqués.</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bl>
    <w:p>
      <w:pPr>
        <w:spacing w:before="0" w:after="120"/>
      </w:pPr>
      <w:r>
        <w:t xml:space="preserve"/>
      </w:r>
    </w:p>
    <w:p>
      <w:pPr>
        <w:pStyle w:val="Heading2"/>
        <w:pBdr>
          <w:bottom w:val="single" w:color="EBF5FB" w:sz="4" w:space="2"/>
        </w:pBdr>
        <w:spacing w:before="240" w:after="120"/>
      </w:pPr>
      <w:r>
        <w:rPr>
          <w:rFonts w:ascii="Arial" w:cs="Arial" w:eastAsia="Arial" w:hAnsi="Arial"/>
          <w:b/>
          <w:bCs/>
          <w:color w:val="2C3E50"/>
          <w:sz w:val="26"/>
          <w:szCs w:val="26"/>
        </w:rPr>
        <w:t xml:space="preserve">E-Commerce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7038"/>
        <w:gridCol w:w="1800"/>
      </w:tblGrid>
      <w:tr>
        <w:trPr>
          <w:tblHeader/>
        </w:trPr>
        <w:tc>
          <w:tcPr>
            <w:tcW w:type="dxa" w:w="800"/>
            <w:gridSpan w:val="1"/>
            <w:tcBorders>
              <w:top w:val="single" w:color="444444" w:sz="4"/>
              <w:left w:val="single" w:color="444444" w:sz="4"/>
              <w:bottom w:val="single" w:color="444444" w:sz="4"/>
              <w:right w:val="single" w:color="444444" w:sz="4"/>
            </w:tcBorders>
            <w:shd w:fill="2C3E50"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N°</w:t>
            </w:r>
          </w:p>
        </w:tc>
        <w:tc>
          <w:tcPr>
            <w:tcW w:type="dxa" w:w="7038"/>
            <w:gridSpan w:val="1"/>
            <w:tcBorders>
              <w:top w:val="single" w:color="444444" w:sz="4"/>
              <w:left w:val="single" w:color="444444" w:sz="4"/>
              <w:bottom w:val="single" w:color="444444" w:sz="4"/>
              <w:right w:val="single" w:color="444444" w:sz="4"/>
            </w:tcBorders>
            <w:shd w:fill="2C3E50"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Intitulé</w:t>
            </w:r>
          </w:p>
        </w:tc>
        <w:tc>
          <w:tcPr>
            <w:tcW w:type="dxa" w:w="1800"/>
            <w:gridSpan w:val="1"/>
            <w:tcBorders>
              <w:top w:val="single" w:color="444444" w:sz="4"/>
              <w:left w:val="single" w:color="444444" w:sz="4"/>
              <w:bottom w:val="single" w:color="444444" w:sz="4"/>
              <w:right w:val="single" w:color="444444" w:sz="4"/>
            </w:tcBorders>
            <w:shd w:fill="2C3E50"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Statut</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30</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L'achat d'un produit ou service est possible sans création de compte.</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95A5A6"/>
                <w:sz w:val="17"/>
                <w:szCs w:val="17"/>
              </w:rPr>
              <w:t xml:space="preserve">Non applicable</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31</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 détail de chaque article est consultable depuis le panier.</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95A5A6"/>
                <w:sz w:val="17"/>
                <w:szCs w:val="17"/>
              </w:rPr>
              <w:t xml:space="preserve">Non applicable</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32</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Aucun produit ni service annexe n'est ajouté au panier de commande sans que cette action soit déclenchée par l'utilisateur.</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95A5A6"/>
                <w:sz w:val="17"/>
                <w:szCs w:val="17"/>
              </w:rPr>
              <w:t xml:space="preserve">Non applicable</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33</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L'inscription à des services annexes n'est pas activée par défaut.</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95A5A6"/>
                <w:sz w:val="17"/>
                <w:szCs w:val="17"/>
              </w:rPr>
              <w:t xml:space="preserve">Non applicable</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34</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La disponibilité des produits est indiquée avant la validation définitive de la commande.</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95A5A6"/>
                <w:sz w:val="17"/>
                <w:szCs w:val="17"/>
              </w:rPr>
              <w:t xml:space="preserve">Non applicable</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35</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 délai de livraison estimé est indiqué avant la validation définitive de la commande.</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95A5A6"/>
                <w:sz w:val="17"/>
                <w:szCs w:val="17"/>
              </w:rPr>
              <w:t xml:space="preserve">Non applicable</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36</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frais de livraison estimés sont indiqués avant la validation définitive de la commande.</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95A5A6"/>
                <w:sz w:val="17"/>
                <w:szCs w:val="17"/>
              </w:rPr>
              <w:t xml:space="preserve">Non applicable</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37</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modalités de récupération d'un bien dématérialisé sont précisées avant la commande.</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95A5A6"/>
                <w:sz w:val="17"/>
                <w:szCs w:val="17"/>
              </w:rPr>
              <w:t xml:space="preserve">Non applicable</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38</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La modification de la quantité de chaque article, l'ajout et la suppression d'un ou plusieurs articles restent possibles avant la validation définitive de la commande.</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95A5A6"/>
                <w:sz w:val="17"/>
                <w:szCs w:val="17"/>
              </w:rPr>
              <w:t xml:space="preserve">Non applicable</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39</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La nature et les caractéristiques quantifiables des produits et services sont indiquées.</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95A5A6"/>
                <w:sz w:val="17"/>
                <w:szCs w:val="17"/>
              </w:rPr>
              <w:t xml:space="preserve">Non applicable</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40</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La période et les conditions de validité des offres spéciales et promotions sont indiquées.</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95A5A6"/>
                <w:sz w:val="17"/>
                <w:szCs w:val="17"/>
              </w:rPr>
              <w:t xml:space="preserve">Non applicable</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41</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 sous-total détaillé est indiqué avant la validation définitive de la commande.</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95A5A6"/>
                <w:sz w:val="17"/>
                <w:szCs w:val="17"/>
              </w:rPr>
              <w:t xml:space="preserve">Non applicable</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42</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conditions de financement sont indiquées.</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95A5A6"/>
                <w:sz w:val="17"/>
                <w:szCs w:val="17"/>
              </w:rPr>
              <w:t xml:space="preserve">Non applicable</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43</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conditions de fonctionnement du service après-vente sont indiquées.</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95A5A6"/>
                <w:sz w:val="17"/>
                <w:szCs w:val="17"/>
              </w:rPr>
              <w:t xml:space="preserve">Non applicable</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44</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conditions de débit ou d'encaissement sont indiquées.</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95A5A6"/>
                <w:sz w:val="17"/>
                <w:szCs w:val="17"/>
              </w:rPr>
              <w:t xml:space="preserve">Non applicable</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45</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conditions de garantie sont indiquées.</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95A5A6"/>
                <w:sz w:val="17"/>
                <w:szCs w:val="17"/>
              </w:rPr>
              <w:t xml:space="preserve">Non applicable</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46</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conditions de vente ou d'utilisation sont disponibles depuis toutes les pages.</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95A5A6"/>
                <w:sz w:val="17"/>
                <w:szCs w:val="17"/>
              </w:rPr>
              <w:t xml:space="preserve">Non applicable</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47</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informations relatives à la zone de livraison des produits ou de réalisation des services sont indiquées.</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95A5A6"/>
                <w:sz w:val="17"/>
                <w:szCs w:val="17"/>
              </w:rPr>
              <w:t xml:space="preserve">Non applicable</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48</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moyens de paiement acceptés et les procédures correspondantes sont indiqués.</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95A5A6"/>
                <w:sz w:val="17"/>
                <w:szCs w:val="17"/>
              </w:rPr>
              <w:t xml:space="preserve">Non applicable</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49</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L'identité des prestataires impliqués dans les transactions est précisée.</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95A5A6"/>
                <w:sz w:val="17"/>
                <w:szCs w:val="17"/>
              </w:rPr>
              <w:t xml:space="preserve">Non applicable</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50</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recours en cas de litige sont indiqués dans les conditions générales de vente ou d'utilisation.</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95A5A6"/>
                <w:sz w:val="17"/>
                <w:szCs w:val="17"/>
              </w:rPr>
              <w:t xml:space="preserve">Non applicable</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51</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L'adresse et les conditions de retour des produits sont indiquées.</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95A5A6"/>
                <w:sz w:val="17"/>
                <w:szCs w:val="17"/>
              </w:rPr>
              <w:t xml:space="preserve">Non applicable</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52</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La charge des frais de retour est indiquée avant la validation définitive de la commande.</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95A5A6"/>
                <w:sz w:val="17"/>
                <w:szCs w:val="17"/>
              </w:rPr>
              <w:t xml:space="preserve">Non applicable</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53</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 mode de dépôt et la procédure de traitement des réclamations sont indiqués.</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95A5A6"/>
                <w:sz w:val="17"/>
                <w:szCs w:val="17"/>
              </w:rPr>
              <w:t xml:space="preserve">Non applicable</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54</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conditions de remboursement et de résiliation sont indiquées.</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95A5A6"/>
                <w:sz w:val="17"/>
                <w:szCs w:val="17"/>
              </w:rPr>
              <w:t xml:space="preserve">Non applicable</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55</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matériels et logiciels nécessaires au fonctionnement du service sont indiqués avant la validation de la commande.</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95A5A6"/>
                <w:sz w:val="17"/>
                <w:szCs w:val="17"/>
              </w:rPr>
              <w:t xml:space="preserve">Non applicable</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56</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prix affichés mentionnent le détail des taxes et suppléments éventuels ainsi que le montant hors taxes.</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95A5A6"/>
                <w:sz w:val="17"/>
                <w:szCs w:val="17"/>
              </w:rPr>
              <w:t xml:space="preserve">Non applicable</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57</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Une adresse de livraison différente de l'adresse de facturation peut être spécifiée.</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95A5A6"/>
                <w:sz w:val="17"/>
                <w:szCs w:val="17"/>
              </w:rPr>
              <w:t xml:space="preserve">Non applicable</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58</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Au moins deux moyens de paiement sont acceptés.</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95A5A6"/>
                <w:sz w:val="17"/>
                <w:szCs w:val="17"/>
              </w:rPr>
              <w:t xml:space="preserve">Non applicable</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59</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données bancaires ne sont mémorisées qu'après consentement explicite de l'utilisateur.</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95A5A6"/>
                <w:sz w:val="17"/>
                <w:szCs w:val="17"/>
              </w:rPr>
              <w:t xml:space="preserve">Non applicable</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60</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données bancaires mémorisées peuvent être modifiées ou supprimées.</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95A5A6"/>
                <w:sz w:val="17"/>
                <w:szCs w:val="17"/>
              </w:rPr>
              <w:t xml:space="preserve">Non applicable</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61</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La référence de la transaction est affichée au client après la validation de sa commande.</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95A5A6"/>
                <w:sz w:val="17"/>
                <w:szCs w:val="17"/>
              </w:rPr>
              <w:t xml:space="preserve">Non applicable</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62</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factures émises sont également disponibles en ligne.</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95A5A6"/>
                <w:sz w:val="17"/>
                <w:szCs w:val="17"/>
              </w:rPr>
              <w:t xml:space="preserve">Non applicable</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63</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Chaque facturation fait l'objet d'un mail de confirmation.</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95A5A6"/>
                <w:sz w:val="17"/>
                <w:szCs w:val="17"/>
              </w:rPr>
              <w:t xml:space="preserve">Non applicable</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64</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mentions d'appartenance à un ordre ou groupe professionnel, d'un label ou d'une récompense sont accompagnées d'un lien vers la source.</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95A5A6"/>
                <w:sz w:val="17"/>
                <w:szCs w:val="17"/>
              </w:rPr>
              <w:t xml:space="preserve">Non applicable</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65</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produits indisponibles font l'objet d'une différenciation visuelle et textuelle.</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95A5A6"/>
                <w:sz w:val="17"/>
                <w:szCs w:val="17"/>
              </w:rPr>
              <w:t xml:space="preserve">Non applicable</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66</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Un mail indiquant la référence de la transaction et les données de la commande est envoyé suite à la validation.</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95A5A6"/>
                <w:sz w:val="17"/>
                <w:szCs w:val="17"/>
              </w:rPr>
              <w:t xml:space="preserve">Non applicable</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67</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Chaque réclamation fait l'objet d'un accusé de réception.</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95A5A6"/>
                <w:sz w:val="17"/>
                <w:szCs w:val="17"/>
              </w:rPr>
              <w:t xml:space="preserve">Non applicable</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68</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La provenance des produits est indiquée.</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95A5A6"/>
                <w:sz w:val="17"/>
                <w:szCs w:val="17"/>
              </w:rPr>
              <w:t xml:space="preserve">Non applicable</w:t>
            </w:r>
          </w:p>
        </w:tc>
      </w:tr>
    </w:tbl>
    <w:p>
      <w:pPr>
        <w:spacing w:before="0" w:after="120"/>
      </w:pPr>
      <w:r>
        <w:t xml:space="preserve"/>
      </w:r>
    </w:p>
    <w:p>
      <w:pPr>
        <w:pStyle w:val="Heading2"/>
        <w:pBdr>
          <w:bottom w:val="single" w:color="EBF5FB" w:sz="4" w:space="2"/>
        </w:pBdr>
        <w:spacing w:before="240" w:after="120"/>
      </w:pPr>
      <w:r>
        <w:rPr>
          <w:rFonts w:ascii="Arial" w:cs="Arial" w:eastAsia="Arial" w:hAnsi="Arial"/>
          <w:b/>
          <w:bCs/>
          <w:color w:val="2C3E50"/>
          <w:sz w:val="26"/>
          <w:szCs w:val="26"/>
        </w:rPr>
        <w:t xml:space="preserve">Formulaires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7038"/>
        <w:gridCol w:w="1800"/>
      </w:tblGrid>
      <w:tr>
        <w:trPr>
          <w:tblHeader/>
        </w:trPr>
        <w:tc>
          <w:tcPr>
            <w:tcW w:type="dxa" w:w="800"/>
            <w:gridSpan w:val="1"/>
            <w:tcBorders>
              <w:top w:val="single" w:color="444444" w:sz="4"/>
              <w:left w:val="single" w:color="444444" w:sz="4"/>
              <w:bottom w:val="single" w:color="444444" w:sz="4"/>
              <w:right w:val="single" w:color="444444" w:sz="4"/>
            </w:tcBorders>
            <w:shd w:fill="2C3E50"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N°</w:t>
            </w:r>
          </w:p>
        </w:tc>
        <w:tc>
          <w:tcPr>
            <w:tcW w:type="dxa" w:w="7038"/>
            <w:gridSpan w:val="1"/>
            <w:tcBorders>
              <w:top w:val="single" w:color="444444" w:sz="4"/>
              <w:left w:val="single" w:color="444444" w:sz="4"/>
              <w:bottom w:val="single" w:color="444444" w:sz="4"/>
              <w:right w:val="single" w:color="444444" w:sz="4"/>
            </w:tcBorders>
            <w:shd w:fill="2C3E50"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Intitulé</w:t>
            </w:r>
          </w:p>
        </w:tc>
        <w:tc>
          <w:tcPr>
            <w:tcW w:type="dxa" w:w="1800"/>
            <w:gridSpan w:val="1"/>
            <w:tcBorders>
              <w:top w:val="single" w:color="444444" w:sz="4"/>
              <w:left w:val="single" w:color="444444" w:sz="4"/>
              <w:bottom w:val="single" w:color="444444" w:sz="4"/>
              <w:right w:val="single" w:color="444444" w:sz="4"/>
            </w:tcBorders>
            <w:shd w:fill="2C3E50"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Statut</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69</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Chaque champ de formulaire est associé dans le code source à une étiquette qui lui est propre.</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2ECC71"/>
                <w:sz w:val="17"/>
                <w:szCs w:val="17"/>
              </w:rPr>
              <w:t xml:space="preserve">Conforme</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70</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informations complétant l'étiquette d'un champ sont associées à celui-ci dans le code source.</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2ECC71"/>
                <w:sz w:val="17"/>
                <w:szCs w:val="17"/>
              </w:rPr>
              <w:t xml:space="preserve">Conforme</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71</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L'étiquette de chaque champ de formulaire indique si la saisie est obligatoire.</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2ECC71"/>
                <w:sz w:val="17"/>
                <w:szCs w:val="17"/>
              </w:rPr>
              <w:t xml:space="preserve">Conforme</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72</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 format de saisie des champs de formulaire qui le nécessitent est indiqué</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2ECC71"/>
                <w:sz w:val="17"/>
                <w:szCs w:val="17"/>
              </w:rPr>
              <w:t xml:space="preserve">Conforme</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73</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L'utilisateur est averti lorsqu'une saisie est sensible à la casse.</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74</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L'étiquette de chaque champ de formulaire qui le nécessite indique les limites de nombre de caractères.</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75</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La création d'un mot de passe par l'utilisateur fait l'objet d'un mécanisme de prévention des erreurs de saisie.</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76</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caractères saisis dans un champ de mot de passe peuvent être affichés en clair.</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77</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Chaque étiquette de formulaire est visuellement rattachée au champ qu'elle décrit.</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78</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informations contextuelles se rapportant à un champ de formulaire lui sont visuellement rattachées.</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79</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En cas de rejet des données saisies dans un formulaire, les champs contenant les données rejetées sont indiqués à l'utilisateur.</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80</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En cas de rejet des données saisies dans un formulaire, les raisons du rejet sont indiquées à l'utilisateur.</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81</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En cas de rejet des données saisies dans un formulaire, toutes les données saisies peuvent être modifiées par l'utilisateur.</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82</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messages d'erreur personnalisés sont exprimés dans la langue du formulaire.</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83</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Lors de la saisie d'un formulaire réparti sur plusieurs pages, un récapitulatif global est affiché avant l'envoi définitif.</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84</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La page affichée après l'envoi d'un formulaire permet de reprendre directement la navigation.</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85</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La soumission d'un formulaire est suivie d'un message indiquant la réussite ou non de l'action souhaitée.</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86</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L'utilisateur est averti au début d'un processus complexe de la nature des données et documents exigés.</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87</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processus complexes sont accompagnés de la liste de leurs étapes.</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88</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L'étape en cours d'un processus complexe est indiquée.</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89</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Chaque étape d'un processus complexe permet de revenir à l'étape précédente.</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90</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L'utilisateur est averti de la perte d'information en cas d'utilisation de l'historique de son navigateur dans un processus complexe.</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91</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La navigation dans un processus complexe ne provoque pas la perte des données précédemment soumises.</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92</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 copier coller est possible dans les champs de formulaire.</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93</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éléments d'une liste déroulante qui peuvent être regroupés le sont de manière appropriée.</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94</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listes d'options de formulaires sont présentées dans un ordre identifiable.</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95</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champs de saisie de type mail, URL, téléphone, nombre, recherche, mots de passe, heure et date sont dotés du type approprié.</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96</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procédures d’authentification à double facteur peuvent être relancées.</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97</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champs permettant l'autocomplétion sont signalés dans le code source.</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98</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boutons désactivés ne sont pas masqués aux lecteurs d'écran.</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bl>
    <w:p>
      <w:pPr>
        <w:spacing w:before="0" w:after="120"/>
      </w:pPr>
      <w:r>
        <w:t xml:space="preserve"/>
      </w:r>
    </w:p>
    <w:p>
      <w:pPr>
        <w:pStyle w:val="Heading2"/>
        <w:pBdr>
          <w:bottom w:val="single" w:color="EBF5FB" w:sz="4" w:space="2"/>
        </w:pBdr>
        <w:spacing w:before="240" w:after="120"/>
      </w:pPr>
      <w:r>
        <w:rPr>
          <w:rFonts w:ascii="Arial" w:cs="Arial" w:eastAsia="Arial" w:hAnsi="Arial"/>
          <w:b/>
          <w:bCs/>
          <w:color w:val="2C3E50"/>
          <w:sz w:val="26"/>
          <w:szCs w:val="26"/>
        </w:rPr>
        <w:t xml:space="preserve">Identification et contact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7038"/>
        <w:gridCol w:w="1800"/>
      </w:tblGrid>
      <w:tr>
        <w:trPr>
          <w:tblHeader/>
        </w:trPr>
        <w:tc>
          <w:tcPr>
            <w:tcW w:type="dxa" w:w="800"/>
            <w:gridSpan w:val="1"/>
            <w:tcBorders>
              <w:top w:val="single" w:color="444444" w:sz="4"/>
              <w:left w:val="single" w:color="444444" w:sz="4"/>
              <w:bottom w:val="single" w:color="444444" w:sz="4"/>
              <w:right w:val="single" w:color="444444" w:sz="4"/>
            </w:tcBorders>
            <w:shd w:fill="2C3E50"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N°</w:t>
            </w:r>
          </w:p>
        </w:tc>
        <w:tc>
          <w:tcPr>
            <w:tcW w:type="dxa" w:w="7038"/>
            <w:gridSpan w:val="1"/>
            <w:tcBorders>
              <w:top w:val="single" w:color="444444" w:sz="4"/>
              <w:left w:val="single" w:color="444444" w:sz="4"/>
              <w:bottom w:val="single" w:color="444444" w:sz="4"/>
              <w:right w:val="single" w:color="444444" w:sz="4"/>
            </w:tcBorders>
            <w:shd w:fill="2C3E50"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Intitulé</w:t>
            </w:r>
          </w:p>
        </w:tc>
        <w:tc>
          <w:tcPr>
            <w:tcW w:type="dxa" w:w="1800"/>
            <w:gridSpan w:val="1"/>
            <w:tcBorders>
              <w:top w:val="single" w:color="444444" w:sz="4"/>
              <w:left w:val="single" w:color="444444" w:sz="4"/>
              <w:bottom w:val="single" w:color="444444" w:sz="4"/>
              <w:right w:val="single" w:color="444444" w:sz="4"/>
            </w:tcBorders>
            <w:shd w:fill="2C3E50"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Statut</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99</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La page d'accueil expose la nature des contenus et services proposés.</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100</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Si les contenus ou services sont réservés ou destinés à un public spécifique, ce public est mentionné au moins sur la page d'accueil.</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101</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L'identité de l'auteur, de la société ou de l'organisation est indiquée.</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102</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 titre de chaque page permet d'identifier le site.</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103</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 titre de chaque page permet d'identifier son contenu.</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104</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 code source des pages contient un appel valide à une icône de favori.</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105</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L’adresse complète et le numéro de téléphone des sociétés et organisations sont disponibles depuis toutes les pages.</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106</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 numéro d'immatriculation délivré aux sociétés ou organisations au terme des procédures légales d'enregistrement en vigueur dans leur pays est indiqué.</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107</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Au moins deux moyens de contact sont proposés.</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108</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délais de réponse aux demandes d'information sont indiqués.</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109</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horaires et tarifs de fonctionnement des services mis à la disposition des utilisateurs sont indiqués.</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110</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Chaque demande d'information fait l'objet d'un accusé de réception.</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111</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Tous les mails fournissent au moins un moyen de contact.</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112</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Il existe au moins un moyen de contacter le service après-vente ou le support.</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113</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Il existe au moins un moyen de contacter le modérateur des espaces publics.</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114</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L'identité de la personne ou du service responsables des contenus est indiquée.</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115</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Si un ou plusieurs standards ou référentiels sont déclarés comme respectés, un lien est proposé vers chacun d’eux.</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bl>
    <w:p>
      <w:pPr>
        <w:spacing w:before="0" w:after="120"/>
      </w:pPr>
      <w:r>
        <w:t xml:space="preserve"/>
      </w:r>
    </w:p>
    <w:p>
      <w:pPr>
        <w:pStyle w:val="Heading2"/>
        <w:pBdr>
          <w:bottom w:val="single" w:color="EBF5FB" w:sz="4" w:space="2"/>
        </w:pBdr>
        <w:spacing w:before="240" w:after="120"/>
      </w:pPr>
      <w:r>
        <w:rPr>
          <w:rFonts w:ascii="Arial" w:cs="Arial" w:eastAsia="Arial" w:hAnsi="Arial"/>
          <w:b/>
          <w:bCs/>
          <w:color w:val="2C3E50"/>
          <w:sz w:val="26"/>
          <w:szCs w:val="26"/>
        </w:rPr>
        <w:t xml:space="preserve">Images et médias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7038"/>
        <w:gridCol w:w="1800"/>
      </w:tblGrid>
      <w:tr>
        <w:trPr>
          <w:tblHeader/>
        </w:trPr>
        <w:tc>
          <w:tcPr>
            <w:tcW w:type="dxa" w:w="800"/>
            <w:gridSpan w:val="1"/>
            <w:tcBorders>
              <w:top w:val="single" w:color="444444" w:sz="4"/>
              <w:left w:val="single" w:color="444444" w:sz="4"/>
              <w:bottom w:val="single" w:color="444444" w:sz="4"/>
              <w:right w:val="single" w:color="444444" w:sz="4"/>
            </w:tcBorders>
            <w:shd w:fill="2C3E50"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N°</w:t>
            </w:r>
          </w:p>
        </w:tc>
        <w:tc>
          <w:tcPr>
            <w:tcW w:type="dxa" w:w="7038"/>
            <w:gridSpan w:val="1"/>
            <w:tcBorders>
              <w:top w:val="single" w:color="444444" w:sz="4"/>
              <w:left w:val="single" w:color="444444" w:sz="4"/>
              <w:bottom w:val="single" w:color="444444" w:sz="4"/>
              <w:right w:val="single" w:color="444444" w:sz="4"/>
            </w:tcBorders>
            <w:shd w:fill="2C3E50"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Intitulé</w:t>
            </w:r>
          </w:p>
        </w:tc>
        <w:tc>
          <w:tcPr>
            <w:tcW w:type="dxa" w:w="1800"/>
            <w:gridSpan w:val="1"/>
            <w:tcBorders>
              <w:top w:val="single" w:color="444444" w:sz="4"/>
              <w:left w:val="single" w:color="444444" w:sz="4"/>
              <w:bottom w:val="single" w:color="444444" w:sz="4"/>
              <w:right w:val="single" w:color="444444" w:sz="4"/>
            </w:tcBorders>
            <w:shd w:fill="2C3E50"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Statut</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116</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Chaque image décorative est dotée d'une alternative textuelle appropriée.</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117</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Chaque image-lien est dotée d'une alternative textuelle appropriée.</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118</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Chaque image porteuse d'information est dotée d'une alternative textuelle appropriée.</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119</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vignettes et aperçus ne sont pas des images de taille supérieure redimensionnées côté client.</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120</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objets inclus sont dotés d'une alternative textuelle appropriée.</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121</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Chaque contenu audio et vidéo est accompagné de sa transcription textuelle.</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122</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vidéos comportent des sous-titres synchronisés.</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123</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La durée des contenus vidéo ou audio est indiquée.</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124</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vidéos sont déclenchées par l'utilisateur.</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125</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sons sont déclenchés par l'utilisateur.</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126</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animations, sons et clignotements peuvent être mis en pause.</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127</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 déroulement des animations ne bloque pas la navigation ou l'accès aux contenus.</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bl>
    <w:p>
      <w:pPr>
        <w:spacing w:before="0" w:after="120"/>
      </w:pPr>
      <w:r>
        <w:t xml:space="preserve"/>
      </w:r>
    </w:p>
    <w:p>
      <w:pPr>
        <w:pStyle w:val="Heading2"/>
        <w:pBdr>
          <w:bottom w:val="single" w:color="EBF5FB" w:sz="4" w:space="2"/>
        </w:pBdr>
        <w:spacing w:before="240" w:after="120"/>
      </w:pPr>
      <w:r>
        <w:rPr>
          <w:rFonts w:ascii="Arial" w:cs="Arial" w:eastAsia="Arial" w:hAnsi="Arial"/>
          <w:b/>
          <w:bCs/>
          <w:color w:val="2C3E50"/>
          <w:sz w:val="26"/>
          <w:szCs w:val="26"/>
        </w:rPr>
        <w:t xml:space="preserve">Internationalisation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7038"/>
        <w:gridCol w:w="1800"/>
      </w:tblGrid>
      <w:tr>
        <w:trPr>
          <w:tblHeader/>
        </w:trPr>
        <w:tc>
          <w:tcPr>
            <w:tcW w:type="dxa" w:w="800"/>
            <w:gridSpan w:val="1"/>
            <w:tcBorders>
              <w:top w:val="single" w:color="444444" w:sz="4"/>
              <w:left w:val="single" w:color="444444" w:sz="4"/>
              <w:bottom w:val="single" w:color="444444" w:sz="4"/>
              <w:right w:val="single" w:color="444444" w:sz="4"/>
            </w:tcBorders>
            <w:shd w:fill="2C3E50"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N°</w:t>
            </w:r>
          </w:p>
        </w:tc>
        <w:tc>
          <w:tcPr>
            <w:tcW w:type="dxa" w:w="7038"/>
            <w:gridSpan w:val="1"/>
            <w:tcBorders>
              <w:top w:val="single" w:color="444444" w:sz="4"/>
              <w:left w:val="single" w:color="444444" w:sz="4"/>
              <w:bottom w:val="single" w:color="444444" w:sz="4"/>
              <w:right w:val="single" w:color="444444" w:sz="4"/>
            </w:tcBorders>
            <w:shd w:fill="2C3E50"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Intitulé</w:t>
            </w:r>
          </w:p>
        </w:tc>
        <w:tc>
          <w:tcPr>
            <w:tcW w:type="dxa" w:w="1800"/>
            <w:gridSpan w:val="1"/>
            <w:tcBorders>
              <w:top w:val="single" w:color="444444" w:sz="4"/>
              <w:left w:val="single" w:color="444444" w:sz="4"/>
              <w:bottom w:val="single" w:color="444444" w:sz="4"/>
              <w:right w:val="single" w:color="444444" w:sz="4"/>
            </w:tcBorders>
            <w:shd w:fill="2C3E50"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Statut</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128</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L'indicatif international est disponible pour tous les numéros de téléphone.</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129</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 pays est précisé pour toutes les adresses postales.</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130</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 code source de chaque page indique la langue principale du contenu.</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131</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La langue principale de la page cible d'un lien est identifiable lorsqu'elle diffère de celle de la page d'origine.</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132</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Chaque changement de langue est signalé.</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133</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liens d'accès aux versions traduites pointent directement vers la traduction de la page courante.</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134</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liens vers les versions équivalentes des contenus sont rédigés dans leur langue cible.</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135</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 serveur respecte l'ordre préférentiel de langues des outils de consultation.</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bl>
    <w:p>
      <w:pPr>
        <w:spacing w:before="0" w:after="120"/>
      </w:pPr>
      <w:r>
        <w:t xml:space="preserve"/>
      </w:r>
    </w:p>
    <w:p>
      <w:pPr>
        <w:pStyle w:val="Heading2"/>
        <w:pBdr>
          <w:bottom w:val="single" w:color="EBF5FB" w:sz="4" w:space="2"/>
        </w:pBdr>
        <w:spacing w:before="240" w:after="120"/>
      </w:pPr>
      <w:r>
        <w:rPr>
          <w:rFonts w:ascii="Arial" w:cs="Arial" w:eastAsia="Arial" w:hAnsi="Arial"/>
          <w:b/>
          <w:bCs/>
          <w:color w:val="2C3E50"/>
          <w:sz w:val="26"/>
          <w:szCs w:val="26"/>
        </w:rPr>
        <w:t xml:space="preserve">Liens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7038"/>
        <w:gridCol w:w="1800"/>
      </w:tblGrid>
      <w:tr>
        <w:trPr>
          <w:tblHeader/>
        </w:trPr>
        <w:tc>
          <w:tcPr>
            <w:tcW w:type="dxa" w:w="800"/>
            <w:gridSpan w:val="1"/>
            <w:tcBorders>
              <w:top w:val="single" w:color="444444" w:sz="4"/>
              <w:left w:val="single" w:color="444444" w:sz="4"/>
              <w:bottom w:val="single" w:color="444444" w:sz="4"/>
              <w:right w:val="single" w:color="444444" w:sz="4"/>
            </w:tcBorders>
            <w:shd w:fill="2C3E50"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N°</w:t>
            </w:r>
          </w:p>
        </w:tc>
        <w:tc>
          <w:tcPr>
            <w:tcW w:type="dxa" w:w="7038"/>
            <w:gridSpan w:val="1"/>
            <w:tcBorders>
              <w:top w:val="single" w:color="444444" w:sz="4"/>
              <w:left w:val="single" w:color="444444" w:sz="4"/>
              <w:bottom w:val="single" w:color="444444" w:sz="4"/>
              <w:right w:val="single" w:color="444444" w:sz="4"/>
            </w:tcBorders>
            <w:shd w:fill="2C3E50"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Intitulé</w:t>
            </w:r>
          </w:p>
        </w:tc>
        <w:tc>
          <w:tcPr>
            <w:tcW w:type="dxa" w:w="1800"/>
            <w:gridSpan w:val="1"/>
            <w:tcBorders>
              <w:top w:val="single" w:color="444444" w:sz="4"/>
              <w:left w:val="single" w:color="444444" w:sz="4"/>
              <w:bottom w:val="single" w:color="444444" w:sz="4"/>
              <w:right w:val="single" w:color="444444" w:sz="4"/>
            </w:tcBorders>
            <w:shd w:fill="2C3E50"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Statut</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136</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Chaque lien est doté d'un intitulé dans le code source.</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2ECC71"/>
                <w:sz w:val="17"/>
                <w:szCs w:val="17"/>
              </w:rPr>
              <w:t xml:space="preserve">Conforme</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137</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 libellé de chaque lien décrit sa fonction ou la nature du contenu vers lequel il pointe.</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138</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liens de même nature ont des couleurs, des formes et des comportements identiques sur toutes les pages.</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139</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 soulignement est réservé aux liens.</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140</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liens sont visuellement différenciés du reste du contenu.</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141</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liens visités et non visités sont visuellement différenciés.</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142</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liens internes et externes sont différenciés.</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143</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liens internes vers les contenus à accès limité sont différenciés.</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144</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liens provoquant l'ouverture d'un logiciel externe ont un libellé explicite.</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145</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numéros de téléphone sont activables via le protocole approprié.</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146</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L'utilisateur est averti des ouvertures de nouvelles fenêtres.</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147</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 format des fichiers proposés en téléchargement est indiqué.</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148</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La taille des fichiers internes proposés en téléchargement est indiquée.</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149</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La langue des fichiers en téléchargement est précisée lorsqu'elle diffère de celle de la page d'origine.</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150</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 nommage des fichiers internes proposés en téléchargement permet d'en identifier le contenu et la provenance.</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151</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La mise en place de liens entrants n’est ni interdite ni restreinte.</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152</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Tous les liens internes sont valides.</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bl>
    <w:p>
      <w:pPr>
        <w:spacing w:before="0" w:after="120"/>
      </w:pPr>
      <w:r>
        <w:t xml:space="preserve"/>
      </w:r>
    </w:p>
    <w:p>
      <w:pPr>
        <w:pStyle w:val="Heading2"/>
        <w:pBdr>
          <w:bottom w:val="single" w:color="EBF5FB" w:sz="4" w:space="2"/>
        </w:pBdr>
        <w:spacing w:before="240" w:after="120"/>
      </w:pPr>
      <w:r>
        <w:rPr>
          <w:rFonts w:ascii="Arial" w:cs="Arial" w:eastAsia="Arial" w:hAnsi="Arial"/>
          <w:b/>
          <w:bCs/>
          <w:color w:val="2C3E50"/>
          <w:sz w:val="26"/>
          <w:szCs w:val="26"/>
        </w:rPr>
        <w:t xml:space="preserve">Navigation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7038"/>
        <w:gridCol w:w="1800"/>
      </w:tblGrid>
      <w:tr>
        <w:trPr>
          <w:tblHeader/>
        </w:trPr>
        <w:tc>
          <w:tcPr>
            <w:tcW w:type="dxa" w:w="800"/>
            <w:gridSpan w:val="1"/>
            <w:tcBorders>
              <w:top w:val="single" w:color="444444" w:sz="4"/>
              <w:left w:val="single" w:color="444444" w:sz="4"/>
              <w:bottom w:val="single" w:color="444444" w:sz="4"/>
              <w:right w:val="single" w:color="444444" w:sz="4"/>
            </w:tcBorders>
            <w:shd w:fill="2C3E50"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N°</w:t>
            </w:r>
          </w:p>
        </w:tc>
        <w:tc>
          <w:tcPr>
            <w:tcW w:type="dxa" w:w="7038"/>
            <w:gridSpan w:val="1"/>
            <w:tcBorders>
              <w:top w:val="single" w:color="444444" w:sz="4"/>
              <w:left w:val="single" w:color="444444" w:sz="4"/>
              <w:bottom w:val="single" w:color="444444" w:sz="4"/>
              <w:right w:val="single" w:color="444444" w:sz="4"/>
            </w:tcBorders>
            <w:shd w:fill="2C3E50"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Intitulé</w:t>
            </w:r>
          </w:p>
        </w:tc>
        <w:tc>
          <w:tcPr>
            <w:tcW w:type="dxa" w:w="1800"/>
            <w:gridSpan w:val="1"/>
            <w:tcBorders>
              <w:top w:val="single" w:color="444444" w:sz="4"/>
              <w:left w:val="single" w:color="444444" w:sz="4"/>
              <w:bottom w:val="single" w:color="444444" w:sz="4"/>
              <w:right w:val="single" w:color="444444" w:sz="4"/>
            </w:tcBorders>
            <w:shd w:fill="2C3E50"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Statut</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153</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Si les contenus ou services ne sont pas réservés à un public spécifique, leur accès est immédiat.</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154</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La navigation ne provoque pas l'ouverture de popups.</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155</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Il est possible de revenir à la page d'accueil depuis toutes les pages.</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156</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Chaque page affiche une information permettant de connaître son emplacement dans l'arborescence.</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157</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items actifs de menu sont signalés.</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158</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blocs de navigation de même nature sont affichés aux mêmes emplacements sur toutes les pages.</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159</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icônes de navigation sont accompagnées d'une légende explicite.</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160</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mécanismes de fermeture de fenêtres sont visuellement rattachés à leur contenu.</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161</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mécanismes de fermetures de fenêtres sont immédiatement disponibles.</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162</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nouvelles fenêtres dimensionnées et les fenêtres modales sont dotées d'un bouton de fermeture explicite.</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163</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mécanismes de fermetures de fenêtres sont affichés aux mêmes emplacements sur toutes les pages.</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164</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Chaque page contient des liens d'accès rapide placés au début du code source.</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165</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 focus clavier n'est ni supprimé ni masqué.</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166</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La navigation au clavier permet d'interagir avec l’intégralité des contenus et services.</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167</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La navigation au clavier s'effectue dans un ordre prévisible.</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168</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Un moteur de recherche interne est proposé.</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169</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Chaque page de résultats de recherche peut être atteinte via une adresse web.</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170</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Il est possible de relancer une recherche depuis sa page de résultats.</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171</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Un plan du site est disponible depuis chaque page.</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172</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limites de temps imposées à une action ou un accès sont indiquées.</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bl>
    <w:p>
      <w:pPr>
        <w:spacing w:before="0" w:after="120"/>
      </w:pPr>
      <w:r>
        <w:t xml:space="preserve"/>
      </w:r>
    </w:p>
    <w:p>
      <w:pPr>
        <w:pStyle w:val="Heading2"/>
        <w:pBdr>
          <w:bottom w:val="single" w:color="EBF5FB" w:sz="4" w:space="2"/>
        </w:pBdr>
        <w:spacing w:before="240" w:after="120"/>
      </w:pPr>
      <w:r>
        <w:rPr>
          <w:rFonts w:ascii="Arial" w:cs="Arial" w:eastAsia="Arial" w:hAnsi="Arial"/>
          <w:b/>
          <w:bCs/>
          <w:color w:val="2C3E50"/>
          <w:sz w:val="26"/>
          <w:szCs w:val="26"/>
        </w:rPr>
        <w:t xml:space="preserve">Newsletter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7038"/>
        <w:gridCol w:w="1800"/>
      </w:tblGrid>
      <w:tr>
        <w:trPr>
          <w:tblHeader/>
        </w:trPr>
        <w:tc>
          <w:tcPr>
            <w:tcW w:type="dxa" w:w="800"/>
            <w:gridSpan w:val="1"/>
            <w:tcBorders>
              <w:top w:val="single" w:color="444444" w:sz="4"/>
              <w:left w:val="single" w:color="444444" w:sz="4"/>
              <w:bottom w:val="single" w:color="444444" w:sz="4"/>
              <w:right w:val="single" w:color="444444" w:sz="4"/>
            </w:tcBorders>
            <w:shd w:fill="2C3E50"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N°</w:t>
            </w:r>
          </w:p>
        </w:tc>
        <w:tc>
          <w:tcPr>
            <w:tcW w:type="dxa" w:w="7038"/>
            <w:gridSpan w:val="1"/>
            <w:tcBorders>
              <w:top w:val="single" w:color="444444" w:sz="4"/>
              <w:left w:val="single" w:color="444444" w:sz="4"/>
              <w:bottom w:val="single" w:color="444444" w:sz="4"/>
              <w:right w:val="single" w:color="444444" w:sz="4"/>
            </w:tcBorders>
            <w:shd w:fill="2C3E50"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Intitulé</w:t>
            </w:r>
          </w:p>
        </w:tc>
        <w:tc>
          <w:tcPr>
            <w:tcW w:type="dxa" w:w="1800"/>
            <w:gridSpan w:val="1"/>
            <w:tcBorders>
              <w:top w:val="single" w:color="444444" w:sz="4"/>
              <w:left w:val="single" w:color="444444" w:sz="4"/>
              <w:bottom w:val="single" w:color="444444" w:sz="4"/>
              <w:right w:val="single" w:color="444444" w:sz="4"/>
            </w:tcBorders>
            <w:shd w:fill="2C3E50"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Statut</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173</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L'inscription aux newsletters est soumise à un processus de confirmation.</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2ECC71"/>
                <w:sz w:val="17"/>
                <w:szCs w:val="17"/>
              </w:rPr>
              <w:t xml:space="preserve">Conforme</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174</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Un lien de désinscription est présent dans chaque newsletter.</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175</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La désinscription depuis une newsletter ne demande pas de confirmation par courriel.</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176</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La désinscription aux newsletters est possible depuis le site.</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177</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La dernière newsletter envoyée est disponible en ligne.</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95A5A6"/>
                <w:sz w:val="17"/>
                <w:szCs w:val="17"/>
              </w:rPr>
              <w:t xml:space="preserve">Non applicable</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178</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archives de newsletters sont disponibles en ligne.</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179</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La fréquence d'envoi des newsletters est consultable avant l'abonnement.</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2ECC71"/>
                <w:sz w:val="17"/>
                <w:szCs w:val="17"/>
              </w:rPr>
              <w:t xml:space="preserve">Conforme</w:t>
            </w:r>
          </w:p>
        </w:tc>
      </w:tr>
    </w:tbl>
    <w:p>
      <w:pPr>
        <w:spacing w:before="0" w:after="120"/>
      </w:pPr>
      <w:r>
        <w:t xml:space="preserve"/>
      </w:r>
    </w:p>
    <w:p>
      <w:pPr>
        <w:pStyle w:val="Heading2"/>
        <w:pBdr>
          <w:bottom w:val="single" w:color="EBF5FB" w:sz="4" w:space="2"/>
        </w:pBdr>
        <w:spacing w:before="240" w:after="120"/>
      </w:pPr>
      <w:r>
        <w:rPr>
          <w:rFonts w:ascii="Arial" w:cs="Arial" w:eastAsia="Arial" w:hAnsi="Arial"/>
          <w:b/>
          <w:bCs/>
          <w:color w:val="2C3E50"/>
          <w:sz w:val="26"/>
          <w:szCs w:val="26"/>
        </w:rPr>
        <w:t xml:space="preserve">Présentation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7038"/>
        <w:gridCol w:w="1800"/>
      </w:tblGrid>
      <w:tr>
        <w:trPr>
          <w:tblHeader/>
        </w:trPr>
        <w:tc>
          <w:tcPr>
            <w:tcW w:type="dxa" w:w="800"/>
            <w:gridSpan w:val="1"/>
            <w:tcBorders>
              <w:top w:val="single" w:color="444444" w:sz="4"/>
              <w:left w:val="single" w:color="444444" w:sz="4"/>
              <w:bottom w:val="single" w:color="444444" w:sz="4"/>
              <w:right w:val="single" w:color="444444" w:sz="4"/>
            </w:tcBorders>
            <w:shd w:fill="2C3E50"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N°</w:t>
            </w:r>
          </w:p>
        </w:tc>
        <w:tc>
          <w:tcPr>
            <w:tcW w:type="dxa" w:w="7038"/>
            <w:gridSpan w:val="1"/>
            <w:tcBorders>
              <w:top w:val="single" w:color="444444" w:sz="4"/>
              <w:left w:val="single" w:color="444444" w:sz="4"/>
              <w:bottom w:val="single" w:color="444444" w:sz="4"/>
              <w:right w:val="single" w:color="444444" w:sz="4"/>
            </w:tcBorders>
            <w:shd w:fill="2C3E50"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Intitulé</w:t>
            </w:r>
          </w:p>
        </w:tc>
        <w:tc>
          <w:tcPr>
            <w:tcW w:type="dxa" w:w="1800"/>
            <w:gridSpan w:val="1"/>
            <w:tcBorders>
              <w:top w:val="single" w:color="444444" w:sz="4"/>
              <w:left w:val="single" w:color="444444" w:sz="4"/>
              <w:bottom w:val="single" w:color="444444" w:sz="4"/>
              <w:right w:val="single" w:color="444444" w:sz="4"/>
            </w:tcBorders>
            <w:shd w:fill="2C3E50"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Statut</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180</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La charte graphique est cohérente sur toutes les pages.</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181</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L'information n'est pas véhiculée uniquement par la couleur.</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182</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contenus sont présentés avec un contraste suffisant par rapport à leur arrière-plan.</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183</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 contenu et le sens de chaque page ne sont pas altérés lorsque les styles sont désactivés.</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184</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Un contenu n'est pas désigné uniquement par sa forme ou par sa position à l'écran.</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185</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Un contenu qui doit être restitué dans un lecteur d'écran ne lui est pas dissimulé.</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186</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La taille des éléments cliquables est suffisante.</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187</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textes pouvant être mis en forme via des styles ne sont pas remplacés par des images.</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188</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contenus générés via les styles sont dotés d'une alternative appropriée.</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189</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pictogrammes typographiques sont dotés d'une alternative appropriée.</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190</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Une famille générique de police est indiquée comme dernier élément de substitution.</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191</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styles ne justifient pas le texte.</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192</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mises en majuscules à des fins décoratives sont effectuées à l'aide des styles.</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193</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fonctionnalités de zoom ne sont pas bloquées.</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194</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Un ou plusieurs mécanismes dédiés à l’adaptation aux terminaux mobiles sont proposés.</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195</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Des styles dédiés à l'impression sont proposés.</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196</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 contenu de chaque page est disponible à l'impression sans blocs de navigation.</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bl>
    <w:p>
      <w:pPr>
        <w:spacing w:before="0" w:after="120"/>
      </w:pPr>
      <w:r>
        <w:t xml:space="preserve"/>
      </w:r>
    </w:p>
    <w:p>
      <w:pPr>
        <w:pStyle w:val="Heading2"/>
        <w:pBdr>
          <w:bottom w:val="single" w:color="EBF5FB" w:sz="4" w:space="2"/>
        </w:pBdr>
        <w:spacing w:before="240" w:after="120"/>
      </w:pPr>
      <w:r>
        <w:rPr>
          <w:rFonts w:ascii="Arial" w:cs="Arial" w:eastAsia="Arial" w:hAnsi="Arial"/>
          <w:b/>
          <w:bCs/>
          <w:color w:val="2C3E50"/>
          <w:sz w:val="26"/>
          <w:szCs w:val="26"/>
        </w:rPr>
        <w:t xml:space="preserve">Serveur et performances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7038"/>
        <w:gridCol w:w="1800"/>
      </w:tblGrid>
      <w:tr>
        <w:trPr>
          <w:tblHeader/>
        </w:trPr>
        <w:tc>
          <w:tcPr>
            <w:tcW w:type="dxa" w:w="800"/>
            <w:gridSpan w:val="1"/>
            <w:tcBorders>
              <w:top w:val="single" w:color="444444" w:sz="4"/>
              <w:left w:val="single" w:color="444444" w:sz="4"/>
              <w:bottom w:val="single" w:color="444444" w:sz="4"/>
              <w:right w:val="single" w:color="444444" w:sz="4"/>
            </w:tcBorders>
            <w:shd w:fill="2C3E50"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N°</w:t>
            </w:r>
          </w:p>
        </w:tc>
        <w:tc>
          <w:tcPr>
            <w:tcW w:type="dxa" w:w="7038"/>
            <w:gridSpan w:val="1"/>
            <w:tcBorders>
              <w:top w:val="single" w:color="444444" w:sz="4"/>
              <w:left w:val="single" w:color="444444" w:sz="4"/>
              <w:bottom w:val="single" w:color="444444" w:sz="4"/>
              <w:right w:val="single" w:color="444444" w:sz="4"/>
            </w:tcBorders>
            <w:shd w:fill="2C3E50"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Intitulé</w:t>
            </w:r>
          </w:p>
        </w:tc>
        <w:tc>
          <w:tcPr>
            <w:tcW w:type="dxa" w:w="1800"/>
            <w:gridSpan w:val="1"/>
            <w:tcBorders>
              <w:top w:val="single" w:color="444444" w:sz="4"/>
              <w:left w:val="single" w:color="444444" w:sz="4"/>
              <w:bottom w:val="single" w:color="444444" w:sz="4"/>
              <w:right w:val="single" w:color="444444" w:sz="4"/>
            </w:tcBorders>
            <w:shd w:fill="2C3E50"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Statut</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218</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L'adresse du site fonctionne avec et sans préfixe www.</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2ECC71"/>
                <w:sz w:val="17"/>
                <w:szCs w:val="17"/>
              </w:rPr>
              <w:t xml:space="preserve">Conforme</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219</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La racine du site contient des instructions pour les robots d'indexation.</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220</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 site propose un fichier sitemap indiquant les contenus à explorer.</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221</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 serveur ne force pas la redirection vers la version ou l'application mobile.</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2ECC71"/>
                <w:sz w:val="17"/>
                <w:szCs w:val="17"/>
              </w:rPr>
              <w:t xml:space="preserve">Conforme</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222</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 serveur envoie un code HTTP 404 pour les ressources non trouvées.</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223</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 serveur envoie une page d'erreur 404 personnalisée.</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224</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 serveur envoie une page d'interdiction 403 personnalisée.</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225</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 menu principal de navigation figure sur les pages d'erreur personnalisées.</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226</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 serveur transmet des contenus compressés aux clients qui les acceptent.</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227</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 serveur envoie les informations permettant la mise en cache des contenus.</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228</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entêtes envoyés par le serveur contiennent les informations relatives au jeu de caractères employé.</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229</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feuilles de style internes sont minifiées.</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230</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scripts internes sont minifiés.</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bl>
    <w:p>
      <w:pPr>
        <w:spacing w:before="0" w:after="120"/>
      </w:pPr>
      <w:r>
        <w:t xml:space="preserve"/>
      </w:r>
    </w:p>
    <w:p>
      <w:pPr>
        <w:pStyle w:val="Heading2"/>
        <w:pBdr>
          <w:bottom w:val="single" w:color="EBF5FB" w:sz="4" w:space="2"/>
        </w:pBdr>
        <w:spacing w:before="240" w:after="120"/>
      </w:pPr>
      <w:r>
        <w:rPr>
          <w:rFonts w:ascii="Arial" w:cs="Arial" w:eastAsia="Arial" w:hAnsi="Arial"/>
          <w:b/>
          <w:bCs/>
          <w:color w:val="2C3E50"/>
          <w:sz w:val="26"/>
          <w:szCs w:val="26"/>
        </w:rPr>
        <w:t xml:space="preserve">Structure et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7038"/>
        <w:gridCol w:w="1800"/>
      </w:tblGrid>
      <w:tr>
        <w:trPr>
          <w:tblHeader/>
        </w:trPr>
        <w:tc>
          <w:tcPr>
            <w:tcW w:type="dxa" w:w="800"/>
            <w:gridSpan w:val="1"/>
            <w:tcBorders>
              <w:top w:val="single" w:color="444444" w:sz="4"/>
              <w:left w:val="single" w:color="444444" w:sz="4"/>
              <w:bottom w:val="single" w:color="444444" w:sz="4"/>
              <w:right w:val="single" w:color="444444" w:sz="4"/>
            </w:tcBorders>
            <w:shd w:fill="2C3E50"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N°</w:t>
            </w:r>
          </w:p>
        </w:tc>
        <w:tc>
          <w:tcPr>
            <w:tcW w:type="dxa" w:w="7038"/>
            <w:gridSpan w:val="1"/>
            <w:tcBorders>
              <w:top w:val="single" w:color="444444" w:sz="4"/>
              <w:left w:val="single" w:color="444444" w:sz="4"/>
              <w:bottom w:val="single" w:color="444444" w:sz="4"/>
              <w:right w:val="single" w:color="444444" w:sz="4"/>
            </w:tcBorders>
            <w:shd w:fill="2C3E50"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Intitulé</w:t>
            </w:r>
          </w:p>
        </w:tc>
        <w:tc>
          <w:tcPr>
            <w:tcW w:type="dxa" w:w="1800"/>
            <w:gridSpan w:val="1"/>
            <w:tcBorders>
              <w:top w:val="single" w:color="444444" w:sz="4"/>
              <w:left w:val="single" w:color="444444" w:sz="4"/>
              <w:bottom w:val="single" w:color="444444" w:sz="4"/>
              <w:right w:val="single" w:color="444444" w:sz="4"/>
            </w:tcBorders>
            <w:shd w:fill="2C3E50"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Statut</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231</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La date de publication ou de mise à jour des contenus est mise à disposition sous forme programmatique.</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232</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 code source de chaque page contient une métadonnée qui définit le jeu de caractères.</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233</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 codage de caractères utilisé est UTF-8.</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234</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 contenu de chaque page est organisé selon une structure de titres et sous-titres hiérarchisée.</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235</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éléments visuellement présentés sous forme de liste sont balisés de façon appropriée dans le code source.</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236</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Chaque identifiant HTML n'est utilisé qu'une seule fois par page.</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237</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La copie du contenu n'est pas bloquée.</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238</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L'accès au menu contextuel n'est pas bloqué.</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239</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Aucune redirection ou rafraîchissement automatique côté client n'est imposée.</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240</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 texte des documents PDF internes est sélectionnable.</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241</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documents PDF internes sont dotés d'une structure de titres.</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242</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cellules des tableaux de données sont reliées à leurs entêtes.</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243</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titres des tableaux de données sont renseignés.</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244</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La linéarisation des tableaux utilisés pour la mise en page ne nuit pas à la compréhension des contenus.</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245</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tableaux de données ne sont pas simulés.</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bl>
    <w:p>
      <w:pPr>
        <w:spacing w:before="0" w:after="120"/>
      </w:pPr>
      <w:r>
        <w:t xml:space="preserve"/>
      </w:r>
    </w:p>
    <w:p>
      <w:pPr>
        <w:pStyle w:val="Heading2"/>
        <w:pBdr>
          <w:bottom w:val="single" w:color="EBF5FB" w:sz="4" w:space="2"/>
        </w:pBdr>
        <w:spacing w:before="240" w:after="120"/>
      </w:pPr>
      <w:r>
        <w:rPr>
          <w:rFonts w:ascii="Arial" w:cs="Arial" w:eastAsia="Arial" w:hAnsi="Arial"/>
          <w:b/>
          <w:bCs/>
          <w:color w:val="2C3E50"/>
          <w:sz w:val="26"/>
          <w:szCs w:val="26"/>
        </w:rPr>
        <w:t xml:space="preserve">Sécurité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7038"/>
        <w:gridCol w:w="1800"/>
      </w:tblGrid>
      <w:tr>
        <w:trPr>
          <w:tblHeader/>
        </w:trPr>
        <w:tc>
          <w:tcPr>
            <w:tcW w:type="dxa" w:w="800"/>
            <w:gridSpan w:val="1"/>
            <w:tcBorders>
              <w:top w:val="single" w:color="444444" w:sz="4"/>
              <w:left w:val="single" w:color="444444" w:sz="4"/>
              <w:bottom w:val="single" w:color="444444" w:sz="4"/>
              <w:right w:val="single" w:color="444444" w:sz="4"/>
            </w:tcBorders>
            <w:shd w:fill="2C3E50"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N°</w:t>
            </w:r>
          </w:p>
        </w:tc>
        <w:tc>
          <w:tcPr>
            <w:tcW w:type="dxa" w:w="7038"/>
            <w:gridSpan w:val="1"/>
            <w:tcBorders>
              <w:top w:val="single" w:color="444444" w:sz="4"/>
              <w:left w:val="single" w:color="444444" w:sz="4"/>
              <w:bottom w:val="single" w:color="444444" w:sz="4"/>
              <w:right w:val="single" w:color="444444" w:sz="4"/>
            </w:tcBorders>
            <w:shd w:fill="2C3E50"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Intitulé</w:t>
            </w:r>
          </w:p>
        </w:tc>
        <w:tc>
          <w:tcPr>
            <w:tcW w:type="dxa" w:w="1800"/>
            <w:gridSpan w:val="1"/>
            <w:tcBorders>
              <w:top w:val="single" w:color="444444" w:sz="4"/>
              <w:left w:val="single" w:color="444444" w:sz="4"/>
              <w:bottom w:val="single" w:color="444444" w:sz="4"/>
              <w:right w:val="single" w:color="444444" w:sz="4"/>
            </w:tcBorders>
            <w:shd w:fill="2C3E50"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FFFFF"/>
                <w:sz w:val="18"/>
                <w:szCs w:val="18"/>
              </w:rPr>
              <w:t xml:space="preserve">Statut</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197</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Toutes les pages utilisent le protocole HTTPS.</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E74C3C"/>
                <w:sz w:val="17"/>
                <w:szCs w:val="17"/>
              </w:rPr>
              <w:t xml:space="preserve">Non conforme</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198</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certificats de sécurité sont signés et en cours de validité.</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199</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pages utilisant HTTPS ont un entête de transport strict.</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200</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pages utilisant le protocole HTTPS ne proposent pas de ressources HTTP.</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201</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opérations relatives aux mots de passe peuvent être effectuées intégralement en ligne.</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202</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mots de passe peuvent être choisis ou changés par l'utilisateur.</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203</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Un dispositif sensibilise l'utilisateur sur le degré de sécurisation du mot de passe qu'il choisit.</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204</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mots de passe peuvent être réinitialisés.</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205</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mots de passe ne sont pas communiqués en clair.</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206</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entêtes envoyés par le serveur désactivent la détection automatique du type MIME de chaque ressource.</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207</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 serveur indique le type MIME de chaque ressource.</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208</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informations sur la sécurité des transactions sont indiquées.</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209</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 serveur n'envoie pas la liste des fichiers des répertoires n'ayant pas de page d'index.</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210</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 serveur envoie les informations d'activation de protection cross site scripting.</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211</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 serveur envoie les informations indiquant les domaines autorisés à intégrer ses pages dans des cadres.</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212</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Un mécanisme de sécurité restreint l'origine des contenus.</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213</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 serveur ne communique pas d'informations sur les logiciels et langages utilisés.</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214</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 contrôle d'intégrité des ressources tierces est présent et valide.</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215</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Les opérations sécurisées peuvent être validées par au moins deux moyens.</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216</w:t>
            </w:r>
          </w:p>
        </w:tc>
        <w:tc>
          <w:tcPr>
            <w:tcW w:type="dxa" w:w="7038"/>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L'affichage de la barre d'adresse du navigateur n'est pas bloqué.</w:t>
            </w:r>
          </w:p>
        </w:tc>
        <w:tc>
          <w:tcPr>
            <w:tcW w:type="dxa" w:w="1800"/>
            <w:gridSpan w:val="1"/>
            <w:tcBorders>
              <w:top w:val="single" w:color="D5D8DC" w:sz="4"/>
              <w:left w:val="single" w:color="D5D8DC" w:sz="4"/>
              <w:bottom w:val="single" w:color="D5D8DC" w:sz="4"/>
              <w:right w:val="single" w:color="D5D8DC" w:sz="4"/>
            </w:tcBorders>
            <w:shd w:fill="FFFFFF"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r>
        <w:tc>
          <w:tcPr>
            <w:tcW w:type="dxa" w:w="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3498DB"/>
                <w:sz w:val="17"/>
                <w:szCs w:val="17"/>
              </w:rPr>
              <w:t xml:space="preserve">217</w:t>
            </w:r>
          </w:p>
        </w:tc>
        <w:tc>
          <w:tcPr>
            <w:tcW w:type="dxa" w:w="7038"/>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left"/>
            </w:pPr>
            <w:r>
              <w:rPr>
                <w:rFonts w:ascii="Arial" w:cs="Arial" w:eastAsia="Arial" w:hAnsi="Arial"/>
                <w:b w:val="false"/>
                <w:bCs w:val="false"/>
                <w:i w:val="false"/>
                <w:iCs w:val="false"/>
                <w:color w:val="2C3E50"/>
                <w:sz w:val="17"/>
                <w:szCs w:val="17"/>
              </w:rPr>
              <w:t xml:space="preserve">Le domaine de messagerie est authentifié</w:t>
            </w:r>
          </w:p>
        </w:tc>
        <w:tc>
          <w:tcPr>
            <w:tcW w:type="dxa" w:w="1800"/>
            <w:gridSpan w:val="1"/>
            <w:tcBorders>
              <w:top w:val="single" w:color="D5D8DC" w:sz="4"/>
              <w:left w:val="single" w:color="D5D8DC" w:sz="4"/>
              <w:bottom w:val="single" w:color="D5D8DC" w:sz="4"/>
              <w:right w:val="single" w:color="D5D8DC" w:sz="4"/>
            </w:tcBorders>
            <w:shd w:fill="F8F9FA" w:val="clear"/>
            <w:tcMar>
              <w:top w:type="dxa" w:w="80"/>
              <w:left w:type="dxa" w:w="120"/>
              <w:bottom w:type="dxa" w:w="80"/>
              <w:right w:type="dxa" w:w="120"/>
            </w:tcMar>
            <w:vAlign w:val="center"/>
          </w:tcPr>
          <w:p>
            <w:pPr>
              <w:spacing w:before="60" w:after="60"/>
              <w:jc w:val="center"/>
            </w:pPr>
            <w:r>
              <w:rPr>
                <w:rFonts w:ascii="Arial" w:cs="Arial" w:eastAsia="Arial" w:hAnsi="Arial"/>
                <w:b/>
                <w:bCs/>
                <w:i w:val="false"/>
                <w:iCs w:val="false"/>
                <w:color w:val="F39C12"/>
                <w:sz w:val="17"/>
                <w:szCs w:val="17"/>
              </w:rPr>
              <w:t xml:space="preserve">A verifier</w:t>
            </w:r>
          </w:p>
        </w:tc>
      </w:tr>
    </w:tbl>
    <w:p>
      <w:pPr>
        <w:spacing w:before="0" w:after="120"/>
      </w:pPr>
      <w:r>
        <w:t xml:space="preserve"/>
      </w:r>
    </w:p>
    <w:sectPr>
      <w:headerReference w:type="default" r:id="rId6"/>
      <w:footerReference w:type="default" r:id="rId7"/>
      <w:pgSz w:w="11906" w:h="16838" w:orient="portrait"/>
      <w:pgMar w:top="1134" w:right="1134" w:bottom="15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2" w:space="2"/>
      </w:pBdr>
    </w:pPr>
    <w:r>
      <w:t xml:space="preserve"/>
    </w:r>
  </w:p>
  <w:p>
    <w:pPr>
      <w:tabs>
        <w:tab w:val="center" w:pos="4819"/>
        <w:tab w:val="right" w:pos="9638"/>
      </w:tabs>
      <w:spacing w:before="60" w:after="60"/>
    </w:pPr>
    <w:r>
      <w:rPr>
        <w:rFonts w:ascii="Arial" w:cs="Arial" w:eastAsia="Arial" w:hAnsi="Arial"/>
        <w:color w:val="95A5A6"/>
        <w:sz w:val="16"/>
        <w:szCs w:val="16"/>
      </w:rPr>
      <w:t xml:space="preserve">Test audit  ·  21 mars 2026</w:t>
    </w:r>
    <w:r>
      <w:rPr>
        <w:rFonts w:ascii="Arial" w:cs="Arial" w:eastAsia="Arial" w:hAnsi="Arial"/>
        <w:color w:val="95A5A6"/>
        <w:sz w:val="16"/>
        <w:szCs w:val="16"/>
      </w:rPr>
      <w:t xml:space="preserve">	Confidentiel – Usage interne</w:t>
    </w:r>
    <w:r>
      <w:rPr>
        <w:rFonts w:ascii="Arial" w:cs="Arial" w:eastAsia="Arial" w:hAnsi="Arial"/>
        <w:b/>
        <w:bCs/>
        <w:color w:val="2C3E5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gridSpan w:val="1"/>
          <w:tcBorders>
            <w:top w:val="none" w:color="FFFFFF" w:sz="0"/>
            <w:left w:val="none" w:color="FFFFFF" w:sz="0"/>
            <w:bottom w:val="none" w:color="FFFFFF" w:sz="0"/>
            <w:right w:val="none" w:color="FFFFFF" w:sz="0"/>
          </w:tcBorders>
          <w:shd w:fill="1A252F" w:val="clear"/>
          <w:tcMar>
            <w:top w:type="dxa" w:w="80"/>
            <w:left w:type="dxa" w:w="120"/>
            <w:bottom w:type="dxa" w:w="80"/>
            <w:right w:type="dxa" w:w="120"/>
          </w:tcMar>
          <w:vAlign w:val="center"/>
        </w:tcPr>
        <w:p>
          <w:pPr>
            <w:spacing w:before="60" w:after="60"/>
            <w:jc w:val="left"/>
          </w:pPr>
          <w:r>
            <w:rPr>
              <w:rFonts w:ascii="Arial" w:cs="Arial" w:eastAsia="Arial" w:hAnsi="Arial"/>
              <w:b/>
              <w:bCs/>
              <w:i w:val="false"/>
              <w:iCs w:val="false"/>
              <w:color w:val="FFFFFF"/>
              <w:sz w:val="16"/>
              <w:szCs w:val="16"/>
            </w:rPr>
            <w:t xml:space="preserve">RAPPORT D'AUDIT OPQUAST</w:t>
          </w:r>
        </w:p>
      </w:tc>
      <w:tc>
        <w:tcPr>
          <w:tcW w:type="dxa" w:w="4819"/>
          <w:gridSpan w:val="1"/>
          <w:tcBorders>
            <w:top w:val="none" w:color="FFFFFF" w:sz="0"/>
            <w:left w:val="none" w:color="FFFFFF" w:sz="0"/>
            <w:bottom w:val="none" w:color="FFFFFF" w:sz="0"/>
            <w:right w:val="none" w:color="FFFFFF" w:sz="0"/>
          </w:tcBorders>
          <w:shd w:fill="1A252F" w:val="clear"/>
          <w:tcMar>
            <w:top w:type="dxa" w:w="80"/>
            <w:left w:type="dxa" w:w="120"/>
            <w:bottom w:type="dxa" w:w="80"/>
            <w:right w:type="dxa" w:w="120"/>
          </w:tcMar>
          <w:vAlign w:val="center"/>
        </w:tcPr>
        <w:p>
          <w:pPr>
            <w:spacing w:before="60" w:after="60"/>
            <w:jc w:val="right"/>
          </w:pPr>
          <w:r>
            <w:rPr>
              <w:rFonts w:ascii="Arial" w:cs="Arial" w:eastAsia="Arial" w:hAnsi="Arial"/>
              <w:b w:val="false"/>
              <w:bCs w:val="false"/>
              <w:i w:val="false"/>
              <w:iCs w:val="false"/>
              <w:color w:val="AEB6BF"/>
              <w:sz w:val="15"/>
              <w:szCs w:val="15"/>
            </w:rPr>
            <w:t xml:space="preserve">https://newsplugins.test</w:t>
          </w:r>
        </w:p>
      </w:tc>
    </w:tr>
  </w:tbl>
  <w:p>
    <w:pPr>
      <w:pBdr>
        <w:bottom w:val="single" w:color="1ABC9C" w:sz="8"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pPr>
      <w:spacing w:before="240" w:after="12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4f9f848e0a78366a44827b4f5236042fb3de370f.png"/><Relationship Id="rId9" Type="http://schemas.openxmlformats.org/officeDocument/2006/relationships/image" Target="media/7cbadd94b2a3811df39b6e9455f5bd783c26f0e5.png"/><Relationship Id="rId10" Type="http://schemas.openxmlformats.org/officeDocument/2006/relationships/image" Target="media/c0bb5e8b24a730331b45735f3fb2993a5e3f8572.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2026-03-21T11:19:05.611Z</dcterms:created>
  <dcterms:modified xsi:type="dcterms:W3CDTF">2026-03-21T11:19:05.611Z</dcterms:modified>
</cp:coreProperties>
</file>

<file path=docProps/custom.xml><?xml version="1.0" encoding="utf-8"?>
<Properties xmlns="http://schemas.openxmlformats.org/officeDocument/2006/custom-properties" xmlns:vt="http://schemas.openxmlformats.org/officeDocument/2006/docPropsVTypes"/>
</file>