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fb6e1e1d607eba125f89a7956f3fcef11ff471"/>
    <w:p>
      <w:pPr>
        <w:pStyle w:val="Heading1"/>
      </w:pPr>
      <w:r>
        <w:t xml:space="preserve">Module 01 — One-Click Shared Environment (Student Lab)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30–40 minutes (including instructor discussion and whiteboard)</w:t>
      </w:r>
      <w:r>
        <w:br/>
      </w:r>
      <w:r>
        <w:rPr>
          <w:b/>
          <w:bCs/>
        </w:rPr>
        <w:t xml:space="preserve">Difficulty:</w:t>
      </w:r>
      <w:r>
        <w:t xml:space="preserve"> </w:t>
      </w:r>
      <w:r>
        <w:t xml:space="preserve">Beginner – no prior OpenShift AI experience required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Launch a perfectly reproducible developer workspace and gain a clear mental model of the complete inference request path before writing any production code.</w:t>
      </w:r>
    </w:p>
    <w:p>
      <w:r>
        <w:pict>
          <v:rect style="width:0;height:1.5pt" o:hralign="center" o:hrstd="t" o:hr="t"/>
        </w:pict>
      </w:r>
    </w:p>
    <w:bookmarkStart w:id="9" w:name="lab-objectives"/>
    <w:p>
      <w:pPr>
        <w:pStyle w:val="Heading2"/>
      </w:pPr>
      <w:r>
        <w:t xml:space="preserve">Lab Objectives</w:t>
      </w:r>
    </w:p>
    <w:p>
      <w:pPr>
        <w:pStyle w:val="FirstParagraph"/>
      </w:pPr>
      <w:r>
        <w:t xml:space="preserve">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Launch an identical, pre-configured Red Hat OpenShift Dev Spaces workspace from a single link with zero local software installation.</w:t>
      </w:r>
    </w:p>
    <w:p>
      <w:pPr>
        <w:pStyle w:val="Compact"/>
        <w:numPr>
          <w:ilvl w:val="0"/>
          <w:numId w:val="1001"/>
        </w:numPr>
      </w:pPr>
      <w:r>
        <w:t xml:space="preserve">Verify that all required tools (</w:t>
      </w:r>
      <w:r>
        <w:rPr>
          <w:rStyle w:val="VerbatimChar"/>
        </w:rPr>
        <w:t xml:space="preserve">oc</w:t>
      </w:r>
      <w:r>
        <w:t xml:space="preserve">,</w:t>
      </w:r>
      <w:r>
        <w:t xml:space="preserve"> </w:t>
      </w:r>
      <w:r>
        <w:rPr>
          <w:rStyle w:val="VerbatimChar"/>
        </w:rPr>
        <w:t xml:space="preserve">hey</w:t>
      </w:r>
      <w:r>
        <w:t xml:space="preserve">,</w:t>
      </w:r>
      <w:r>
        <w:t xml:space="preserve"> </w:t>
      </w:r>
      <w:r>
        <w:rPr>
          <w:rStyle w:val="VerbatimChar"/>
        </w:rPr>
        <w:t xml:space="preserve">k6</w:t>
      </w:r>
      <w:r>
        <w:t xml:space="preserve">, Python clients,</w:t>
      </w:r>
      <w:r>
        <w:t xml:space="preserve"> </w:t>
      </w:r>
      <w:r>
        <w:rPr>
          <w:rStyle w:val="VerbatimChar"/>
        </w:rPr>
        <w:t xml:space="preserve">rich</w:t>
      </w:r>
      <w:r>
        <w:t xml:space="preserve">, etc.) are present and functional.</w:t>
      </w:r>
    </w:p>
    <w:p>
      <w:pPr>
        <w:pStyle w:val="Compact"/>
        <w:numPr>
          <w:ilvl w:val="0"/>
          <w:numId w:val="1001"/>
        </w:numPr>
      </w:pPr>
      <w:r>
        <w:t xml:space="preserve">Navigate the Red Hat OpenShift AI dashboard to locate a deployed model, inspect its status, replicas, hardware profile, and external Route.</w:t>
      </w:r>
    </w:p>
    <w:p>
      <w:pPr>
        <w:pStyle w:val="Compact"/>
        <w:numPr>
          <w:ilvl w:val="0"/>
          <w:numId w:val="1001"/>
        </w:numPr>
      </w:pPr>
      <w:r>
        <w:t xml:space="preserve">Execute a first validation inference request from your Dev Space terminal against the shared model using both raw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and the reusable Python client.</w:t>
      </w:r>
    </w:p>
    <w:p>
      <w:pPr>
        <w:pStyle w:val="Compact"/>
        <w:numPr>
          <w:ilvl w:val="0"/>
          <w:numId w:val="1001"/>
        </w:numPr>
      </w:pPr>
      <w:r>
        <w:t xml:space="preserve">Draw or describe the end-to-end data flow: Dev Space → OpenShift Route → KServe InferenceService → Triton/NIM runtime → GPU (or CPU) → response.</w:t>
      </w:r>
    </w:p>
    <w:p>
      <w:pPr>
        <w:pStyle w:val="Compact"/>
        <w:numPr>
          <w:ilvl w:val="0"/>
          <w:numId w:val="1001"/>
        </w:numPr>
      </w:pPr>
      <w:r>
        <w:t xml:space="preserve">Record the exact model Route, name, and your observed baseline latency numbers for use in every subsequent module.</w:t>
      </w:r>
    </w:p>
    <w:p>
      <w:pPr>
        <w:pStyle w:val="Compact"/>
        <w:numPr>
          <w:ilvl w:val="0"/>
          <w:numId w:val="1001"/>
        </w:numPr>
      </w:pPr>
      <w:r>
        <w:t xml:space="preserve">Identify where the “knobs” (ServingRuntime configuration, Hardware Profiles, replica count, observability) live that we will tune throughout the day.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-environment-setup"/>
    <w:p>
      <w:pPr>
        <w:pStyle w:val="Heading2"/>
      </w:pPr>
      <w:r>
        <w:t xml:space="preserve">Prerequisites &amp; Environment Setup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nothing installed on your laptop</w:t>
      </w:r>
      <w:r>
        <w:t xml:space="preserve">. Everything runs inside a browser-based VS Code environment powered by Red Hat OpenShift Dev Spaces.</w:t>
      </w:r>
    </w:p>
    <w:p>
      <w:pPr>
        <w:pStyle w:val="BodyText"/>
      </w:pPr>
      <w:r>
        <w:rPr>
          <w:b/>
          <w:bCs/>
        </w:rPr>
        <w:t xml:space="preserve">What you must have from your instructor:</w:t>
      </w:r>
      <w:r>
        <w:t xml:space="preserve"> </w:t>
      </w:r>
      <w:r>
        <w:t xml:space="preserve">- The single Dev Spaces launch link (example):</w:t>
      </w:r>
      <w:r>
        <w:br/>
      </w:r>
      <w:r>
        <w:rPr>
          <w:rStyle w:val="VerbatimChar"/>
        </w:rPr>
        <w:t xml:space="preserve">https://devspaces-&lt;cluster&gt;.apps.&lt;cluster-domain&gt;/?url=https://github.com/&lt;your-org&gt;/rhoai-llm-inference-demos</w:t>
      </w:r>
      <w:r>
        <w:t xml:space="preserve"> </w:t>
      </w:r>
      <w:r>
        <w:t xml:space="preserve">- The name of the Data Science Project containing the model (commonly</w:t>
      </w:r>
      <w:r>
        <w:t xml:space="preserve"> </w:t>
      </w:r>
      <w:r>
        <w:rPr>
          <w:rStyle w:val="VerbatimChar"/>
        </w:rPr>
        <w:t xml:space="preserve">rhoai-demos</w:t>
      </w:r>
      <w:r>
        <w:t xml:space="preserve">).</w:t>
      </w:r>
      <w:r>
        <w:t xml:space="preserve"> </w:t>
      </w:r>
      <w:r>
        <w:t xml:space="preserve">- The model Route URL and model name (you will copy these during the dashboard tour).</w:t>
      </w:r>
      <w:r>
        <w:t xml:space="preserve"> </w:t>
      </w:r>
      <w:r>
        <w:t xml:space="preserve">- Optional: OpenShift Console login command (if embedded authentication is not sufficient).</w:t>
      </w:r>
    </w:p>
    <w:p>
      <w:pPr>
        <w:pStyle w:val="BlockText"/>
      </w:pPr>
      <w:r>
        <w:rPr>
          <w:b/>
          <w:bCs/>
        </w:rPr>
        <w:t xml:space="preserve">Instructor Note:</w:t>
      </w:r>
      <w:r>
        <w:t xml:space="preserve"> </w:t>
      </w:r>
      <w:r>
        <w:t xml:space="preserve">The workspace is defined by</w:t>
      </w:r>
      <w:r>
        <w:t xml:space="preserve"> </w:t>
      </w:r>
      <w:r>
        <w:rPr>
          <w:rStyle w:val="VerbatimChar"/>
        </w:rPr>
        <w:t xml:space="preserve">devfile.yaml</w:t>
      </w:r>
      <w:r>
        <w:t xml:space="preserve"> </w:t>
      </w:r>
      <w:r>
        <w:t xml:space="preserve">at the root of this repository. The</w:t>
      </w:r>
      <w:r>
        <w:t xml:space="preserve"> </w:t>
      </w:r>
      <w:r>
        <w:rPr>
          <w:rStyle w:val="VerbatimChar"/>
        </w:rPr>
        <w:t xml:space="preserve">postStart</w:t>
      </w:r>
      <w:r>
        <w:t xml:space="preserve"> </w:t>
      </w:r>
      <w:r>
        <w:t xml:space="preserve">event automatically creates a Python virtual environment, installs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rich</w:t>
      </w:r>
      <w:r>
        <w:t xml:space="preserve">,</w:t>
      </w:r>
      <w:r>
        <w:t xml:space="preserve"> </w:t>
      </w:r>
      <w:r>
        <w:rPr>
          <w:rStyle w:val="VerbatimChar"/>
        </w:rPr>
        <w:t xml:space="preserve">locust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hey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k6</w:t>
      </w:r>
      <w:r>
        <w:t xml:space="preserve"> </w:t>
      </w:r>
      <w:r>
        <w:t xml:space="preserve">load generators. This is why every student has an identical environment on class day.</w:t>
      </w:r>
    </w:p>
    <w:p>
      <w:r>
        <w:pict>
          <v:rect style="width:0;height:1.5pt" o:hralign="center" o:hrstd="t" o:hr="t"/>
        </w:pict>
      </w:r>
    </w:p>
    <w:bookmarkEnd w:id="10"/>
    <w:bookmarkStart w:id="11" w:name="step-1-launch-your-personal-dev-space"/>
    <w:p>
      <w:pPr>
        <w:pStyle w:val="Heading2"/>
      </w:pPr>
      <w:r>
        <w:t xml:space="preserve">Step 1: Launch Your Personal Dev Space</w:t>
      </w:r>
    </w:p>
    <w:p>
      <w:pPr>
        <w:numPr>
          <w:ilvl w:val="0"/>
          <w:numId w:val="1002"/>
        </w:numPr>
      </w:pPr>
      <w:r>
        <w:t xml:space="preserve">Click (or paste) the launch link provided by your instructor.</w:t>
      </w:r>
    </w:p>
    <w:p>
      <w:pPr>
        <w:numPr>
          <w:ilvl w:val="0"/>
          <w:numId w:val="1002"/>
        </w:numPr>
      </w:pPr>
      <w:r>
        <w:t xml:space="preserve">Authenticate with your OpenShift credentials when prompted (the workspace uses your identity for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commands).</w:t>
      </w:r>
    </w:p>
    <w:p>
      <w:pPr>
        <w:numPr>
          <w:ilvl w:val="0"/>
          <w:numId w:val="1002"/>
        </w:numPr>
      </w:pPr>
      <w:r>
        <w:t xml:space="preserve">Wait for the workspace to initialize.</w:t>
      </w:r>
    </w:p>
    <w:p>
      <w:pPr>
        <w:pStyle w:val="Compact"/>
        <w:numPr>
          <w:ilvl w:val="1"/>
          <w:numId w:val="1003"/>
        </w:numPr>
      </w:pPr>
      <w:r>
        <w:t xml:space="preserve">First launch: 2–4 minutes while packages and tools are installed.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Subsequent launches: usually under 60 seconds (cached layers).</w:t>
      </w:r>
    </w:p>
    <w:p>
      <w:pPr>
        <w:numPr>
          <w:ilvl w:val="0"/>
          <w:numId w:val="1002"/>
        </w:numPr>
      </w:pPr>
      <w:r>
        <w:t xml:space="preserve">When the VS Code interface appears, you should see the repository checked out at: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/projects/rhoai-llm-inference-demos</w:t>
      </w:r>
    </w:p>
    <w:p>
      <w:pPr>
        <w:pStyle w:val="FirstParagraph"/>
      </w:pPr>
      <w:r>
        <w:rPr>
          <w:b/>
          <w:bCs/>
        </w:rPr>
        <w:t xml:space="preserve">Verify the clone immediately: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You see folders</w:t>
      </w:r>
      <w:r>
        <w:t xml:space="preserve"> </w:t>
      </w:r>
      <w:r>
        <w:rPr>
          <w:rStyle w:val="VerbatimChar"/>
        </w:rPr>
        <w:t xml:space="preserve">common/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module-01/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module-02/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devfile.yaml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11"/>
    <w:bookmarkStart w:id="12" w:name="Xcdb8bb77c2b787825cc82eff8d40919605ce517"/>
    <w:p>
      <w:pPr>
        <w:pStyle w:val="Heading2"/>
      </w:pPr>
      <w:r>
        <w:t xml:space="preserve">Step 2: Activate the Workshop Environment &amp; Verify Tools</w:t>
      </w:r>
    </w:p>
    <w:p>
      <w:pPr>
        <w:pStyle w:val="FirstParagraph"/>
      </w:pPr>
      <w:r>
        <w:t xml:space="preserve">Open a terminal inside the Dev Space: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Menu:</w:t>
      </w:r>
      <w:r>
        <w:t xml:space="preserve"> </w:t>
      </w:r>
      <w:r>
        <w:t xml:space="preserve">Terminal → New Terminal, or press</w:t>
      </w:r>
      <w:r>
        <w:t xml:space="preserve"> </w:t>
      </w:r>
      <w:r>
        <w:rPr>
          <w:rStyle w:val="VerbatimChar"/>
        </w:rPr>
        <w:t xml:space="preserve">Ctrl+`</w:t>
      </w:r>
      <w:r>
        <w:t xml:space="preserve"> </w:t>
      </w:r>
      <w:r>
        <w:t xml:space="preserve">(backtick).</w:t>
      </w:r>
    </w:p>
    <w:p>
      <w:pPr>
        <w:pStyle w:val="FirstParagraph"/>
      </w:pPr>
      <w:r>
        <w:t xml:space="preserve">Run the following commands exactly (copy-paste friendly):</w:t>
      </w:r>
    </w:p>
    <w:p>
      <w:pPr>
        <w:pStyle w:val="SourceCode"/>
      </w:pPr>
      <w:r>
        <w:rPr>
          <w:rStyle w:val="CommentTok"/>
        </w:rPr>
        <w:t xml:space="preserve"># Activate the persistent Python virtual environment created by the devfile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/home/user/.venv/bin/activate</w:t>
      </w:r>
      <w:r>
        <w:br/>
      </w:r>
      <w:r>
        <w:br/>
      </w:r>
      <w:r>
        <w:rPr>
          <w:rStyle w:val="CommentTok"/>
        </w:rPr>
        <w:t xml:space="preserve"># Quick status check (recommended after every reconnect)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 directory: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oc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hey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k6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ab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 (Apache Bench) not found – optional"</w:t>
      </w:r>
    </w:p>
    <w:p>
      <w:pPr>
        <w:pStyle w:val="FirstParagraph"/>
      </w:pPr>
      <w:r>
        <w:t xml:space="preserve">Install/verify Python packages are usable: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requests</w:t>
      </w:r>
      <w:r>
        <w:br/>
      </w:r>
      <w:r>
        <w:rPr>
          <w:rStyle w:val="StringTok"/>
        </w:rPr>
        <w:t xml:space="preserve">import openai</w:t>
      </w:r>
      <w:r>
        <w:br/>
      </w:r>
      <w:r>
        <w:rPr>
          <w:rStyle w:val="StringTok"/>
        </w:rPr>
        <w:t xml:space="preserve">from rich.console import Console</w:t>
      </w:r>
      <w:r>
        <w:br/>
      </w:r>
      <w:r>
        <w:rPr>
          <w:rStyle w:val="StringTok"/>
        </w:rPr>
        <w:t xml:space="preserve">print('✅ All core Python packages imported successfully')</w:t>
      </w:r>
      <w:r>
        <w:br/>
      </w:r>
      <w:r>
        <w:rPr>
          <w:rStyle w:val="StringTok"/>
        </w:rPr>
        <w:t xml:space="preserve">console = Console()</w:t>
      </w:r>
      <w:r>
        <w:br/>
      </w:r>
      <w:r>
        <w:rPr>
          <w:rStyle w:val="StringTok"/>
        </w:rPr>
        <w:t xml:space="preserve">console.print('[bold green]Rich console ready for pretty output[/bold green]')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Clean output showing Python 3.11+,</w:t>
      </w:r>
      <w:r>
        <w:t xml:space="preserve"> </w:t>
      </w:r>
      <w:r>
        <w:rPr>
          <w:rStyle w:val="VerbatimChar"/>
        </w:rPr>
        <w:t xml:space="preserve">oc</w:t>
      </w:r>
      <w:r>
        <w:t xml:space="preserve">,</w:t>
      </w:r>
      <w:r>
        <w:t xml:space="preserve"> </w:t>
      </w:r>
      <w:r>
        <w:rPr>
          <w:rStyle w:val="VerbatimChar"/>
        </w:rPr>
        <w:t xml:space="preserve">hey</w:t>
      </w:r>
      <w:r>
        <w:t xml:space="preserve">,</w:t>
      </w:r>
      <w:r>
        <w:t xml:space="preserve"> </w:t>
      </w:r>
      <w:r>
        <w:rPr>
          <w:rStyle w:val="VerbatimChar"/>
        </w:rPr>
        <w:t xml:space="preserve">k6</w:t>
      </w:r>
      <w:r>
        <w:t xml:space="preserve">, and successful imports. No errors.</w:t>
      </w:r>
    </w:p>
    <w:p>
      <w:pPr>
        <w:pStyle w:val="BodyText"/>
      </w:pPr>
      <w:r>
        <w:t xml:space="preserve">If any tool is missing (rare), run the setup command manually:</w:t>
      </w:r>
    </w:p>
    <w:p>
      <w:pPr>
        <w:pStyle w:val="SourceCode"/>
      </w:pPr>
      <w:r>
        <w:rPr>
          <w:rStyle w:val="CommentTok"/>
        </w:rPr>
        <w:t xml:space="preserve"># Re-execute the exact setup defined in devfile.yaml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CommentTok"/>
        </w:rPr>
        <w:t xml:space="preserve"># The postStart already ran; you can also source ~/.bashrc again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r>
        <w:pict>
          <v:rect style="width:0;height:1.5pt" o:hralign="center" o:hrstd="t" o:hr="t"/>
        </w:pict>
      </w:r>
    </w:p>
    <w:bookmarkEnd w:id="12"/>
    <w:bookmarkStart w:id="13" w:name="step-3-explore-the-repository-structure"/>
    <w:p>
      <w:pPr>
        <w:pStyle w:val="Heading2"/>
      </w:pPr>
      <w:r>
        <w:t xml:space="preserve">Step 3: Explore the Repository Structure</w:t>
      </w:r>
    </w:p>
    <w:p>
      <w:pPr>
        <w:pStyle w:val="FirstParagraph"/>
      </w:pPr>
      <w:r>
        <w:t xml:space="preserve">Get familiar with what you will use all day: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br/>
      </w:r>
      <w:r>
        <w:rPr>
          <w:rStyle w:val="CommentTok"/>
        </w:rPr>
        <w:t xml:space="preserve"># High-level layout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The three client scripts you will run dozens of times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common/client/</w:t>
      </w:r>
      <w:r>
        <w:br/>
      </w:r>
      <w:r>
        <w:br/>
      </w:r>
      <w:r>
        <w:rPr>
          <w:rStyle w:val="CommentTok"/>
        </w:rPr>
        <w:t xml:space="preserve"># Load generation tools (introduced later)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common/load/</w:t>
      </w:r>
      <w:r>
        <w:br/>
      </w:r>
      <w:r>
        <w:br/>
      </w:r>
      <w:r>
        <w:rPr>
          <w:rStyle w:val="CommentTok"/>
        </w:rPr>
        <w:t xml:space="preserve"># Example ServingRuntimes and Hardware Profiles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common/yamls/</w:t>
      </w:r>
    </w:p>
    <w:p>
      <w:pPr>
        <w:pStyle w:val="FirstParagraph"/>
      </w:pPr>
      <w:r>
        <w:rPr>
          <w:b/>
          <w:bCs/>
        </w:rPr>
        <w:t xml:space="preserve">Inspect the clients you will use:</w:t>
      </w:r>
    </w:p>
    <w:p>
      <w:pPr>
        <w:pStyle w:val="SourceCode"/>
      </w:pPr>
      <w:r>
        <w:rPr>
          <w:rStyle w:val="CommentTok"/>
        </w:rPr>
        <w:t xml:space="preserve"># See the help for the primary Triton v2 client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See the OpenAI-compatible client (used for NIM, vLLM, TGIS)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common/client/openai_infer.py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Concurrent load generator for before/after experiments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b/>
          <w:bCs/>
        </w:rPr>
        <w:t xml:space="preserve">Observe / Note this:</w:t>
      </w:r>
      <w:r>
        <w:br/>
      </w:r>
      <w:r>
        <w:t xml:space="preserve">All three clients are written with the</w:t>
      </w:r>
      <w:r>
        <w:t xml:space="preserve"> </w:t>
      </w:r>
      <w:r>
        <w:rPr>
          <w:rStyle w:val="VerbatimChar"/>
        </w:rPr>
        <w:t xml:space="preserve">rich</w:t>
      </w:r>
      <w:r>
        <w:t xml:space="preserve"> </w:t>
      </w:r>
      <w:r>
        <w:t xml:space="preserve">library for beautiful terminal output. They support both Triton’s native</w:t>
      </w:r>
      <w:r>
        <w:t xml:space="preserve"> </w:t>
      </w:r>
      <w:r>
        <w:rPr>
          <w:rStyle w:val="VerbatimChar"/>
        </w:rPr>
        <w:t xml:space="preserve">/v2/models/.../infer</w:t>
      </w:r>
      <w:r>
        <w:t xml:space="preserve"> </w:t>
      </w:r>
      <w:r>
        <w:t xml:space="preserve">REST protocol and the OpenAI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path. This means the</w:t>
      </w:r>
      <w:r>
        <w:t xml:space="preserve"> </w:t>
      </w:r>
      <w:r>
        <w:rPr>
          <w:b/>
          <w:bCs/>
        </w:rPr>
        <w:t xml:space="preserve">same infrastructure</w:t>
      </w:r>
      <w:r>
        <w:t xml:space="preserve"> </w:t>
      </w:r>
      <w:r>
        <w:t xml:space="preserve">(Route, KServe, scaling, GPU scheduling) works for any runtime.</w:t>
      </w:r>
    </w:p>
    <w:p>
      <w:pPr>
        <w:pStyle w:val="BodyText"/>
      </w:pPr>
      <w:r>
        <w:t xml:space="preserve">Read the short QUICKSTART and the top of README for philosophy: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QUICKSTART.md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r>
        <w:pict>
          <v:rect style="width:0;height:1.5pt" o:hralign="center" o:hrstd="t" o:hr="t"/>
        </w:pict>
      </w:r>
    </w:p>
    <w:bookmarkEnd w:id="13"/>
    <w:bookmarkStart w:id="14" w:name="X47f1140d2a9c3c19a465c82ff25d761bc5ae31e"/>
    <w:p>
      <w:pPr>
        <w:pStyle w:val="Heading2"/>
      </w:pPr>
      <w:r>
        <w:t xml:space="preserve">Step 4: Whiteboard the End-to-End Data Flow (Instructor-Led + Individual Exercise)</w:t>
      </w:r>
    </w:p>
    <w:p>
      <w:pPr>
        <w:pStyle w:val="FirstParagraph"/>
      </w:pPr>
      <w:r>
        <w:t xml:space="preserve">Your instructor will draw (or project) the following architecture. While they speak,</w:t>
      </w:r>
      <w:r>
        <w:t xml:space="preserve"> </w:t>
      </w:r>
      <w:r>
        <w:rPr>
          <w:b/>
          <w:bCs/>
        </w:rPr>
        <w:t xml:space="preserve">copy the diagram into your notes or a scratch file</w:t>
      </w:r>
      <w:r>
        <w:t xml:space="preserve"> </w:t>
      </w:r>
      <w:r>
        <w:t xml:space="preserve">and label each arrow with the technology responsible.</w:t>
      </w:r>
    </w:p>
    <w:p>
      <w:pPr>
        <w:pStyle w:val="SourceCode"/>
      </w:pPr>
      <w:r>
        <w:rPr>
          <w:rStyle w:val="VerbatimChar"/>
        </w:rPr>
        <w:t xml:space="preserve">Your Dev Space Terminal (Python / curl / hey / k6)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 HTTPS request (JSON payload or OpenAI format)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OpenShift Route (L4/L7 load balancer, TLS termination, single public URL)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 Routes traffic across available pods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KServe InferenceService (or ModelMesh)</w:t>
      </w:r>
      <w:r>
        <w:br/>
      </w:r>
      <w:r>
        <w:rPr>
          <w:rStyle w:val="VerbatimChar"/>
        </w:rPr>
        <w:t xml:space="preserve">          │   (declarative, auto-scales, owns the "always-ready" contract)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Triton Inference Server or NVIDIA NIM Pod(s)   ← 1..N replicas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 Preprocess → Inference (model forward pass) → Postprocess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GPU (NVIDIA A10/A100/H100 via GPU Operator) or CPU (lightweight path)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 DCGM exporter → Prometheus → OpenShift Observe / Grafana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(Optional) Cisco Nexus fabric telemetry (for advanced sessions)</w:t>
      </w:r>
    </w:p>
    <w:p>
      <w:pPr>
        <w:pStyle w:val="FirstParagraph"/>
      </w:pPr>
      <w:r>
        <w:rPr>
          <w:b/>
          <w:bCs/>
        </w:rPr>
        <w:t xml:space="preserve">Discussion questions (answer in your notes):</w:t>
      </w:r>
      <w:r>
        <w:t xml:space="preserve"> </w:t>
      </w:r>
      <w:r>
        <w:t xml:space="preserve">- Why does a single Route hide all the replicas from the caller?</w:t>
      </w:r>
      <w:r>
        <w:t xml:space="preserve"> </w:t>
      </w:r>
      <w:r>
        <w:t xml:space="preserve">- Which layer owns batching and response caching? (Answer: the runtime – Triton or NIM)</w:t>
      </w:r>
      <w:r>
        <w:t xml:space="preserve"> </w:t>
      </w:r>
      <w:r>
        <w:t xml:space="preserve">- Which layer provides fault tolerance when you delete a pod? (Answer: KServe + OpenShift)</w:t>
      </w:r>
      <w:r>
        <w:t xml:space="preserve"> </w:t>
      </w:r>
      <w:r>
        <w:t xml:space="preserve">- Where will you look to see GPU utilization live? (Answer: OpenShift Observe → DCGM metrics)</w:t>
      </w:r>
    </w:p>
    <w:p>
      <w:r>
        <w:pict>
          <v:rect style="width:0;height:1.5pt" o:hralign="center" o:hrstd="t" o:hr="t"/>
        </w:pict>
      </w:r>
    </w:p>
    <w:bookmarkEnd w:id="14"/>
    <w:bookmarkStart w:id="15" w:name="Xc5f0c85746f257f4e73784382e0522c46b6890c"/>
    <w:p>
      <w:pPr>
        <w:pStyle w:val="Heading2"/>
      </w:pPr>
      <w:r>
        <w:t xml:space="preserve">Step 5: Tour the Red Hat OpenShift AI Dashboard (Self-Guided + Instructor Demo)</w:t>
      </w:r>
    </w:p>
    <w:p>
      <w:pPr>
        <w:pStyle w:val="FirstParagraph"/>
      </w:pPr>
      <w:r>
        <w:t xml:space="preserve">While the instructor demonstrates on the big screen,</w:t>
      </w:r>
      <w:r>
        <w:t xml:space="preserve"> </w:t>
      </w:r>
      <w:r>
        <w:rPr>
          <w:b/>
          <w:bCs/>
        </w:rPr>
        <w:t xml:space="preserve">follow along in your own browser tab</w:t>
      </w:r>
      <w:r>
        <w:t xml:space="preserve"> </w:t>
      </w:r>
      <w:r>
        <w:t xml:space="preserve">(you were granted project access).</w:t>
      </w:r>
    </w:p>
    <w:p>
      <w:pPr>
        <w:numPr>
          <w:ilvl w:val="0"/>
          <w:numId w:val="1005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Red Hat OpenShift AI dashboard</w:t>
      </w:r>
      <w:r>
        <w:t xml:space="preserve"> </w:t>
      </w:r>
      <w:r>
        <w:t xml:space="preserve">(usually</w:t>
      </w:r>
      <w:r>
        <w:t xml:space="preserve"> </w:t>
      </w:r>
      <w:r>
        <w:rPr>
          <w:rStyle w:val="VerbatimChar"/>
        </w:rPr>
        <w:t xml:space="preserve">https://rhods-dashboard-&lt;cluster&gt;....</w:t>
      </w:r>
      <w:r>
        <w:t xml:space="preserve"> </w:t>
      </w:r>
      <w:r>
        <w:t xml:space="preserve">or linked from the OpenShift Console “Applications” menu).</w:t>
      </w:r>
    </w:p>
    <w:p>
      <w:pPr>
        <w:numPr>
          <w:ilvl w:val="0"/>
          <w:numId w:val="1005"/>
        </w:numPr>
      </w:pPr>
      <w:r>
        <w:t xml:space="preserve">In the top-left project switcher, select the Data Science Project your instructor named (e.g.,</w:t>
      </w:r>
      <w:r>
        <w:t xml:space="preserve"> </w:t>
      </w:r>
      <w:r>
        <w:rPr>
          <w:rStyle w:val="VerbatimChar"/>
        </w:rPr>
        <w:t xml:space="preserve">rhoai-demos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Deployments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Model Serving</w:t>
      </w:r>
      <w:r>
        <w:t xml:space="preserve"> </w:t>
      </w:r>
      <w:r>
        <w:t xml:space="preserve">depending on RHOAI version).</w:t>
      </w:r>
    </w:p>
    <w:p>
      <w:pPr>
        <w:numPr>
          <w:ilvl w:val="0"/>
          <w:numId w:val="1005"/>
        </w:numPr>
      </w:pPr>
      <w:r>
        <w:t xml:space="preserve">Locate the pre-deployed model (green checkmark, “Ready” status).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Record the following immediately</w:t>
      </w:r>
      <w:r>
        <w:t xml:space="preserve"> </w:t>
      </w:r>
      <w:r>
        <w:t xml:space="preserve">(you will need these values for the rest of the day):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001"/>
        <w:gridCol w:w="53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 / How to Capture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display name</w:t>
            </w:r>
          </w:p>
        </w:tc>
        <w:tc>
          <w:tcPr/>
          <w:p>
            <w:pPr>
              <w:pStyle w:val="Compact"/>
            </w:pPr>
            <w:r>
              <w:t xml:space="preserve">Click the row or name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tiny-llama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meta-llama3-1-8b-instruct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Model Name (for clients)</w:t>
            </w:r>
          </w:p>
        </w:tc>
        <w:tc>
          <w:tcPr/>
          <w:p>
            <w:pPr>
              <w:pStyle w:val="Compact"/>
            </w:pPr>
            <w:r>
              <w:t xml:space="preserve">Usually the same or shown under “Inference endpoint”</w:t>
            </w:r>
          </w:p>
        </w:tc>
        <w:tc>
          <w:tcPr/>
          <w:p>
            <w:pPr>
              <w:pStyle w:val="Compact"/>
            </w:pPr>
            <w:r>
              <w:t xml:space="preserve">This is</w:t>
            </w:r>
            <w:r>
              <w:t xml:space="preserve"> </w:t>
            </w:r>
            <w:r>
              <w:rPr>
                <w:rStyle w:val="VerbatimChar"/>
              </w:rPr>
              <w:t xml:space="preserve">$MODEL_NAME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Route / Inference URL</w:t>
            </w:r>
          </w:p>
        </w:tc>
        <w:tc>
          <w:tcPr/>
          <w:p>
            <w:pPr>
              <w:pStyle w:val="Compact"/>
            </w:pPr>
            <w:r>
              <w:t xml:space="preserve">Look for the “Route” link or “Copy inference endpoint” button</w:t>
            </w:r>
          </w:p>
        </w:tc>
        <w:tc>
          <w:tcPr/>
          <w:p>
            <w:pPr>
              <w:pStyle w:val="Compact"/>
            </w:pPr>
            <w:r>
              <w:t xml:space="preserve">Starts with</w:t>
            </w:r>
            <w:r>
              <w:t xml:space="preserve"> </w:t>
            </w:r>
            <w:r>
              <w:rPr>
                <w:rStyle w:val="VerbatimChar"/>
              </w:rPr>
              <w:t xml:space="preserve">https://...apps.&lt;cluster&gt;...</w:t>
            </w:r>
            <w:r>
              <w:t xml:space="preserve"> </w:t>
            </w:r>
            <w:r>
              <w:t xml:space="preserve">– this is</w:t>
            </w:r>
            <w:r>
              <w:t xml:space="preserve"> </w:t>
            </w:r>
            <w:r>
              <w:rPr>
                <w:rStyle w:val="VerbatimChar"/>
              </w:rPr>
              <w:t xml:space="preserve">$MODEL_ROUTE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Replicas</w:t>
            </w:r>
          </w:p>
        </w:tc>
        <w:tc>
          <w:tcPr/>
          <w:p>
            <w:pPr>
              <w:pStyle w:val="Compact"/>
            </w:pPr>
            <w:r>
              <w:t xml:space="preserve">Note current count and the Hardware Profile column</w:t>
            </w:r>
          </w:p>
        </w:tc>
        <w:tc>
          <w:tcPr/>
          <w:p>
            <w:pPr>
              <w:pStyle w:val="Compact"/>
            </w:pPr>
            <w:r>
              <w:t xml:space="preserve">e.g. 1/2 or 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Profile</w:t>
            </w:r>
          </w:p>
        </w:tc>
        <w:tc>
          <w:tcPr/>
          <w:p>
            <w:pPr>
              <w:pStyle w:val="Compact"/>
            </w:pPr>
            <w:r>
              <w:t xml:space="preserve">Name shown (e.g. </w:t>
            </w:r>
            <w:r>
              <w:rPr>
                <w:rStyle w:val="VerbatimChar"/>
              </w:rPr>
              <w:t xml:space="preserve">nvidia-a10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gpu-large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cpu-light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Critical for Module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ServingRuntime</w:t>
            </w:r>
          </w:p>
        </w:tc>
        <w:tc>
          <w:tcPr/>
          <w:p>
            <w:pPr>
              <w:pStyle w:val="Compact"/>
            </w:pPr>
            <w:r>
              <w:t xml:space="preserve">Which runtime is selected (Custom Triton, NVIDIA NIM, etc.)</w:t>
            </w:r>
          </w:p>
        </w:tc>
        <w:tc>
          <w:tcPr/>
          <w:p>
            <w:pPr>
              <w:pStyle w:val="Compact"/>
            </w:pPr>
            <w:r>
              <w:t xml:space="preserve">We will edit this in Module 03</w:t>
            </w:r>
          </w:p>
        </w:tc>
      </w:tr>
    </w:tbl>
    <w:p>
      <w:pPr>
        <w:numPr>
          <w:ilvl w:val="0"/>
          <w:numId w:val="1005"/>
        </w:numPr>
      </w:pPr>
      <w:r>
        <w:t xml:space="preserve">Click into the model row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tab. Leave this tab open.</w:t>
      </w:r>
    </w:p>
    <w:p>
      <w:pPr>
        <w:numPr>
          <w:ilvl w:val="0"/>
          <w:numId w:val="1005"/>
        </w:numPr>
      </w:pPr>
      <w:r>
        <w:t xml:space="preserve">(If visible) Click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or the “View in Observe” link.</w:t>
      </w:r>
    </w:p>
    <w:p>
      <w:pPr>
        <w:numPr>
          <w:ilvl w:val="0"/>
          <w:numId w:val="1005"/>
        </w:numPr>
      </w:pPr>
      <w:r>
        <w:t xml:space="preserve">Open a second browser tab to the</w:t>
      </w:r>
      <w:r>
        <w:t xml:space="preserve"> </w:t>
      </w:r>
      <w:r>
        <w:rPr>
          <w:b/>
          <w:bCs/>
        </w:rPr>
        <w:t xml:space="preserve">OpenShift Console → Observe → Metrics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DCGM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t xml:space="preserve">and pin a graph for the node running your model (instructor will point out the correct query).</w:t>
      </w:r>
    </w:p>
    <w:p>
      <w:pPr>
        <w:pStyle w:val="BlockText"/>
      </w:pPr>
      <w:r>
        <w:rPr>
          <w:b/>
          <w:bCs/>
        </w:rPr>
        <w:t xml:space="preserve">Observe:</w:t>
      </w:r>
      <w:r>
        <w:t xml:space="preserve"> </w:t>
      </w:r>
      <w:r>
        <w:t xml:space="preserve">The model is already healthy and serving traffic. In later modules you will change replica counts, edit batching YAML, delete pods, and watch everything recover automatically.</w:t>
      </w:r>
    </w:p>
    <w:p>
      <w:pPr>
        <w:pStyle w:val="FirstParagraph"/>
      </w:pPr>
      <w:r>
        <w:rPr>
          <w:b/>
          <w:bCs/>
        </w:rPr>
        <w:t xml:space="preserve">If you are on the Lightweight / CPU-only path:</w:t>
      </w:r>
      <w:r>
        <w:br/>
      </w:r>
      <w:r>
        <w:t xml:space="preserve">Your instructor deployed the</w:t>
      </w:r>
      <w:r>
        <w:t xml:space="preserve"> </w:t>
      </w:r>
      <w:r>
        <w:rPr>
          <w:rStyle w:val="VerbatimChar"/>
        </w:rPr>
        <w:t xml:space="preserve">triton-cpu-lightweight</w:t>
      </w:r>
      <w:r>
        <w:t xml:space="preserve"> </w:t>
      </w:r>
      <w:r>
        <w:t xml:space="preserve">ServingRuntime from</w:t>
      </w:r>
      <w:r>
        <w:t xml:space="preserve"> </w:t>
      </w:r>
      <w:r>
        <w:rPr>
          <w:rStyle w:val="VerbatimChar"/>
        </w:rPr>
        <w:t xml:space="preserve">common/yamls/offline/</w:t>
      </w:r>
      <w:r>
        <w:t xml:space="preserve">. The dashboard experience is identical; only the inference speed and GPU metrics will differ.</w:t>
      </w:r>
    </w:p>
    <w:p>
      <w:r>
        <w:pict>
          <v:rect style="width:0;height:1.5pt" o:hralign="center" o:hrstd="t" o:hr="t"/>
        </w:pict>
      </w:r>
    </w:p>
    <w:bookmarkEnd w:id="15"/>
    <w:bookmarkStart w:id="20" w:name="Xaf287b475716437c765f2f8bd8be7a63f1b1f9e"/>
    <w:p>
      <w:pPr>
        <w:pStyle w:val="Heading2"/>
      </w:pPr>
      <w:r>
        <w:t xml:space="preserve">Step 6: Capture Environment Variables &amp; Perform Your First Validation Inference</w:t>
      </w:r>
    </w:p>
    <w:p>
      <w:pPr>
        <w:pStyle w:val="FirstParagraph"/>
      </w:pPr>
      <w:r>
        <w:t xml:space="preserve">In your Dev Space terminal, export the two critical variables (instructor will paste the exact values into chat or you copy from the dashboard):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"https://&lt;paste-the-route-here&gt;"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"&lt;paste-the-exact-model-name-here&gt;"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: 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: 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</w:p>
    <w:bookmarkStart w:id="16" w:name="health-check-always-do-this-first"/>
    <w:p>
      <w:pPr>
        <w:pStyle w:val="Heading3"/>
      </w:pPr>
      <w:r>
        <w:t xml:space="preserve">6.1 Health Check (always do this first)</w:t>
      </w:r>
    </w:p>
    <w:p>
      <w:pPr>
        <w:pStyle w:val="SourceCode"/>
      </w:pPr>
      <w:r>
        <w:rPr>
          <w:rStyle w:val="CommentTok"/>
        </w:rPr>
        <w:t xml:space="preserve"># Triton v2 style health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OpenAI-compatible style (NIM / vLLM)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/v1/models"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HTTP/2 200 or a JSON model list. Any 4xx/5xx means the route or auth is not ready – tell your instructor.</w:t>
      </w:r>
    </w:p>
    <w:bookmarkEnd w:id="16"/>
    <w:bookmarkStart w:id="17" w:name="raw-curl-request-see-the-wire-format"/>
    <w:p>
      <w:pPr>
        <w:pStyle w:val="Heading3"/>
      </w:pPr>
      <w:r>
        <w:t xml:space="preserve">6.2 Raw curl Request (see the wire format)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/infer"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"inputs": [{</w:t>
      </w:r>
      <w:r>
        <w:br/>
      </w:r>
      <w:r>
        <w:rPr>
          <w:rStyle w:val="StringTok"/>
        </w:rPr>
        <w:t xml:space="preserve">      "name": "text_input",</w:t>
      </w:r>
      <w:r>
        <w:br/>
      </w:r>
      <w:r>
        <w:rPr>
          <w:rStyle w:val="StringTok"/>
        </w:rPr>
        <w:t xml:space="preserve">      "shape": [1],</w:t>
      </w:r>
      <w:r>
        <w:br/>
      </w:r>
      <w:r>
        <w:rPr>
          <w:rStyle w:val="StringTok"/>
        </w:rPr>
        <w:t xml:space="preserve">      "datatype": "BYTES",</w:t>
      </w:r>
      <w:r>
        <w:br/>
      </w:r>
      <w:r>
        <w:rPr>
          <w:rStyle w:val="StringTok"/>
        </w:rPr>
        <w:t xml:space="preserve">      "data": ["Explain what Red Hat OpenShift AI is in one friendly sentence."]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Watch the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 in the RHOAI dashboard while the request runs. You should see lines mentioning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.</w:t>
      </w:r>
    </w:p>
    <w:bookmarkEnd w:id="17"/>
    <w:bookmarkStart w:id="18" w:name="X700e2b4c1e8af68e65149adafd3458580fd8467"/>
    <w:p>
      <w:pPr>
        <w:pStyle w:val="Heading3"/>
      </w:pPr>
      <w:r>
        <w:t xml:space="preserve">6.3 Use the Production-Ready Python Client (the one you will use all day)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three benefits of running LLM inference on Red Hat OpenShift."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--times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Observe / Note this:</w:t>
      </w:r>
      <w:r>
        <w:br/>
      </w:r>
      <w:r>
        <w:t xml:space="preserve">- The first request is often slower (cold tokenizer / model load).</w:t>
      </w:r>
      <w:r>
        <w:t xml:space="preserve"> </w:t>
      </w:r>
      <w:r>
        <w:t xml:space="preserve">- Subsequent requests are faster.</w:t>
      </w:r>
      <w:r>
        <w:t xml:space="preserve"> </w:t>
      </w:r>
      <w:r>
        <w:t xml:space="preserve">- The client prints a clean latency summary and the model’s actual text response.</w:t>
      </w:r>
      <w:r>
        <w:t xml:space="preserve"> </w:t>
      </w:r>
      <w:r>
        <w:t xml:space="preserve">- The rich JSON output in the terminal matches what you see in the pod logs.</w:t>
      </w:r>
    </w:p>
    <w:bookmarkEnd w:id="18"/>
    <w:bookmarkStart w:id="19" w:name="Xac29f4072f826f5757a972113def5bdff67d841"/>
    <w:p>
      <w:pPr>
        <w:pStyle w:val="Heading3"/>
      </w:pPr>
      <w:r>
        <w:t xml:space="preserve">6.4 (If your model is NIM or vLLM) Try the OpenAI Path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common/client/openai_infer.py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"Why is a single Route valuable for LLM serving?"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--times</w:t>
      </w:r>
      <w:r>
        <w:rPr>
          <w:rStyle w:val="NormalTok"/>
        </w:rPr>
        <w:t xml:space="preserve"> 2</w:t>
      </w:r>
    </w:p>
    <w:p>
      <w:pPr>
        <w:pStyle w:val="FirstParagraph"/>
      </w:pPr>
      <w:r>
        <w:t xml:space="preserve">Notice how streaming feels different (time-to-first-token) even though the underlying platform is the same.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37a186ee5d491d52db635387cbe4048c7663b15"/>
    <w:p>
      <w:pPr>
        <w:pStyle w:val="Heading2"/>
      </w:pPr>
      <w:r>
        <w:t xml:space="preserve">Step 7: Record Your Personal Baseline (Critical for Later Modules)</w:t>
      </w:r>
    </w:p>
    <w:p>
      <w:pPr>
        <w:pStyle w:val="FirstParagraph"/>
      </w:pPr>
      <w:r>
        <w:t xml:space="preserve">Run a tiny concurrent load so you have “before” numbers: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12</w:t>
      </w:r>
    </w:p>
    <w:p>
      <w:pPr>
        <w:pStyle w:val="FirstParagraph"/>
      </w:pPr>
      <w:r>
        <w:rPr>
          <w:b/>
          <w:bCs/>
        </w:rPr>
        <w:t xml:space="preserve">What to Capture / Write Down</w:t>
      </w:r>
      <w:r>
        <w:t xml:space="preserve"> </w:t>
      </w:r>
      <w:r>
        <w:t xml:space="preserve">(create a note or table in your scratch file):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386"/>
        <w:gridCol w:w="217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Your Observed Value</w:t>
            </w:r>
          </w:p>
        </w:tc>
        <w:tc>
          <w:tcPr/>
          <w:p>
            <w:pPr>
              <w:pStyle w:val="Compact"/>
            </w:pPr>
            <w:r>
              <w:t xml:space="preserve">Source Command</w:t>
            </w:r>
          </w:p>
        </w:tc>
        <w:tc>
          <w:tcPr/>
          <w:p>
            <w:pPr>
              <w:pStyle w:val="Compact"/>
            </w:pPr>
            <w:r>
              <w:t xml:space="preserve">Why It Matters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MODEL_ROUTE</w:t>
            </w:r>
          </w:p>
        </w:tc>
        <w:tc>
          <w:tcPr/>
          <w:p>
            <w:pPr>
              <w:pStyle w:val="Compact"/>
            </w:pPr>
            <w:r>
              <w:t xml:space="preserve">https://…</w:t>
            </w:r>
          </w:p>
        </w:tc>
        <w:tc>
          <w:tcPr/>
          <w:p>
            <w:pPr>
              <w:pStyle w:val="Compact"/>
            </w:pPr>
            <w:r>
              <w:t xml:space="preserve">Dashboard or echo</w:t>
            </w:r>
          </w:p>
        </w:tc>
        <w:tc>
          <w:tcPr/>
          <w:p>
            <w:pPr>
              <w:pStyle w:val="Compact"/>
            </w:pPr>
            <w:r>
              <w:t xml:space="preserve">Every single command needs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tiny-llama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Must match the runtime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curl latency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Manual timing or client</w:t>
            </w:r>
          </w:p>
        </w:tc>
        <w:tc>
          <w:tcPr/>
          <w:p>
            <w:pPr>
              <w:pStyle w:val="Compact"/>
            </w:pPr>
            <w:r>
              <w:t xml:space="preserve">Baseline before any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triton_infer.py avg (3x)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--times 3</w:t>
            </w:r>
            <w:r>
              <w:t xml:space="preserve"> </w:t>
            </w: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Compare after enabling dynamic batching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concurrent_load p95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concurrent_load.py output</w:t>
            </w:r>
          </w:p>
        </w:tc>
        <w:tc>
          <w:tcPr/>
          <w:p>
            <w:pPr>
              <w:pStyle w:val="Compact"/>
            </w:pPr>
            <w:r>
              <w:t xml:space="preserve">Target for Module 03 &amp; 04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replica count</w:t>
            </w:r>
          </w:p>
        </w:tc>
        <w:tc>
          <w:tcPr/>
          <w:p>
            <w:pPr>
              <w:pStyle w:val="Compact"/>
            </w:pPr>
            <w:r>
              <w:t xml:space="preserve">1 or 2</w:t>
            </w:r>
          </w:p>
        </w:tc>
        <w:tc>
          <w:tcPr/>
          <w:p>
            <w:pPr>
              <w:pStyle w:val="Compact"/>
            </w:pPr>
            <w:r>
              <w:t xml:space="preserve">RHOAI dashboard</w:t>
            </w:r>
          </w:p>
        </w:tc>
        <w:tc>
          <w:tcPr/>
          <w:p>
            <w:pPr>
              <w:pStyle w:val="Compact"/>
            </w:pPr>
            <w:r>
              <w:t xml:space="preserve">We will scale this live in Module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Profile name</w:t>
            </w:r>
          </w:p>
        </w:tc>
        <w:tc>
          <w:tcPr/>
          <w:p>
            <w:pPr>
              <w:pStyle w:val="Compact"/>
            </w:pPr>
            <w:r>
              <w:t xml:space="preserve">nvidia-…</w:t>
            </w:r>
          </w:p>
        </w:tc>
        <w:tc>
          <w:tcPr/>
          <w:p>
            <w:pPr>
              <w:pStyle w:val="Compact"/>
            </w:pPr>
            <w:r>
              <w:t xml:space="preserve">Dashboard column</w:t>
            </w:r>
          </w:p>
        </w:tc>
        <w:tc>
          <w:tcPr/>
          <w:p>
            <w:pPr>
              <w:pStyle w:val="Compact"/>
            </w:pPr>
            <w:r>
              <w:t xml:space="preserve">Key for Module 05 GPU scheduling</w:t>
            </w:r>
          </w:p>
        </w:tc>
      </w:tr>
    </w:tbl>
    <w:p>
      <w:pPr>
        <w:pStyle w:val="BodyText"/>
      </w:pPr>
      <w:r>
        <w:t xml:space="preserve">Keep this table handy for the entire workshop. We will repeatedly beat these numbers.</w:t>
      </w:r>
    </w:p>
    <w:p>
      <w:r>
        <w:pict>
          <v:rect style="width:0;height:1.5pt" o:hralign="center" o:hrstd="t" o:hr="t"/>
        </w:pict>
      </w:r>
    </w:p>
    <w:bookmarkEnd w:id="21"/>
    <w:bookmarkStart w:id="22" w:name="reflection-key-takeaways"/>
    <w:p>
      <w:pPr>
        <w:pStyle w:val="Heading2"/>
      </w:pPr>
      <w:r>
        <w:t xml:space="preserve">Reflection &amp; Key Takeaways</w:t>
      </w:r>
    </w:p>
    <w:p>
      <w:pPr>
        <w:pStyle w:val="FirstParagraph"/>
      </w:pPr>
      <w:r>
        <w:t xml:space="preserve">Answer these in your notes (2–3 minutes):</w:t>
      </w:r>
    </w:p>
    <w:p>
      <w:pPr>
        <w:pStyle w:val="Compact"/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one sentence</w:t>
      </w:r>
      <w:r>
        <w:t xml:space="preserve">, describe the complete path a prompt takes from the moment you press Enter in your Dev Space until the model’s answer appears.</w:t>
      </w:r>
    </w:p>
    <w:p>
      <w:pPr>
        <w:pStyle w:val="Compact"/>
        <w:numPr>
          <w:ilvl w:val="0"/>
          <w:numId w:val="1006"/>
        </w:numPr>
      </w:pPr>
      <w:r>
        <w:t xml:space="preserve">What single feature of Dev Spaces +</w:t>
      </w:r>
      <w:r>
        <w:t xml:space="preserve"> </w:t>
      </w:r>
      <w:r>
        <w:rPr>
          <w:rStyle w:val="VerbatimChar"/>
        </w:rPr>
        <w:t xml:space="preserve">devfile.yaml</w:t>
      </w:r>
      <w:r>
        <w:t xml:space="preserve"> </w:t>
      </w:r>
      <w:r>
        <w:t xml:space="preserve">eliminates the classic “but it works on my machine” problem on workshop day?</w:t>
      </w:r>
    </w:p>
    <w:p>
      <w:pPr>
        <w:pStyle w:val="Compact"/>
        <w:numPr>
          <w:ilvl w:val="0"/>
          <w:numId w:val="1006"/>
        </w:numPr>
      </w:pPr>
      <w:r>
        <w:t xml:space="preserve">Name two concrete “knobs” we can turn later today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your Python client code.</w:t>
      </w:r>
    </w:p>
    <w:p>
      <w:pPr>
        <w:pStyle w:val="Compact"/>
        <w:numPr>
          <w:ilvl w:val="0"/>
          <w:numId w:val="1006"/>
        </w:numPr>
      </w:pPr>
      <w:r>
        <w:t xml:space="preserve">Why does Red Hat emphasize the</w:t>
      </w:r>
      <w:r>
        <w:t xml:space="preserve"> </w:t>
      </w:r>
      <w:r>
        <w:rPr>
          <w:b/>
          <w:bCs/>
        </w:rPr>
        <w:t xml:space="preserve">Route + KServe</w:t>
      </w:r>
      <w:r>
        <w:t xml:space="preserve"> </w:t>
      </w:r>
      <w:r>
        <w:t xml:space="preserve">layer for production LLM serving instead of exposing pod IPs directly?</w:t>
      </w:r>
    </w:p>
    <w:p>
      <w:pPr>
        <w:pStyle w:val="FirstParagraph"/>
      </w:pPr>
      <w:r>
        <w:t xml:space="preserve">Share one answer with the person next to you or in chat when the instructor asks.</w:t>
      </w:r>
    </w:p>
    <w:p>
      <w:r>
        <w:pict>
          <v:rect style="width:0;height:1.5pt" o:hralign="center" o:hrstd="t" o:hr="t"/>
        </w:pict>
      </w:r>
    </w:p>
    <w:bookmarkEnd w:id="22"/>
    <w:bookmarkStart w:id="23" w:name="troubleshooting-common-issues"/>
    <w:p>
      <w:pPr>
        <w:pStyle w:val="Heading2"/>
      </w:pPr>
      <w:r>
        <w:t xml:space="preserve">Troubleshooting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8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 &amp;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Space build stays at “Starting” for &gt;5 min</w:t>
            </w:r>
          </w:p>
        </w:tc>
        <w:tc>
          <w:tcPr/>
          <w:p>
            <w:pPr>
              <w:pStyle w:val="Compact"/>
            </w:pPr>
            <w:r>
              <w:t xml:space="preserve">Browser tab throttled or cluster under load. Refresh the workspace page or ask instructor to check pod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 whoami</w:t>
            </w:r>
            <w:r>
              <w:t xml:space="preserve"> </w:t>
            </w:r>
            <w:r>
              <w:t xml:space="preserve">says “not logged in” or “unauthorized”</w:t>
            </w:r>
          </w:p>
        </w:tc>
        <w:tc>
          <w:tcPr/>
          <w:p>
            <w:pPr>
              <w:pStyle w:val="Compact"/>
            </w:pPr>
            <w:r>
              <w:t xml:space="preserve">Use the OpenShift Console “Copy login command” button and paste it, or rely on the embedded Dev Spaces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against the Route returns 403 / 401</w:t>
            </w:r>
          </w:p>
        </w:tc>
        <w:tc>
          <w:tcPr/>
          <w:p>
            <w:pPr>
              <w:pStyle w:val="Compact"/>
            </w:pPr>
            <w:r>
              <w:t xml:space="preserve">The InferenceService may require a token. Ask instructor for the service account token or</w:t>
            </w:r>
            <w:r>
              <w:t xml:space="preserve"> </w:t>
            </w:r>
            <w:r>
              <w:rPr>
                <w:rStyle w:val="VerbatimChar"/>
              </w:rPr>
              <w:t xml:space="preserve">oc whoami -t</w:t>
            </w:r>
            <w:r>
              <w:t xml:space="preserve">. Many classroom models run with</w:t>
            </w:r>
            <w:r>
              <w:t xml:space="preserve"> </w:t>
            </w:r>
            <w:r>
              <w:rPr>
                <w:rStyle w:val="VerbatimChar"/>
              </w:rPr>
              <w:t xml:space="preserve">disableAuth: true</w:t>
            </w:r>
            <w:r>
              <w:t xml:space="preserve"> </w:t>
            </w:r>
            <w:r>
              <w:t xml:space="preserve">or a public route.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... triton_infer.py</w:t>
            </w:r>
            <w:r>
              <w:t xml:space="preserve"> </w:t>
            </w:r>
            <w:r>
              <w:t xml:space="preserve">fails with connection error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$MODEL_ROUTE</w:t>
            </w:r>
            <w:r>
              <w:t xml:space="preserve"> </w:t>
            </w:r>
            <w:r>
              <w:t xml:space="preserve">(missing https:// or trailing slash). Re-export the exact value from the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logs tab is empty or “No pods”</w:t>
            </w:r>
          </w:p>
        </w:tc>
        <w:tc>
          <w:tcPr/>
          <w:p>
            <w:pPr>
              <w:pStyle w:val="Compact"/>
            </w:pPr>
            <w:r>
              <w:t xml:space="preserve">Wrong project selected in the dashboard switcher. Confirm you are in the same project as the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k6</w:t>
            </w:r>
            <w:r>
              <w:t xml:space="preserve"> </w:t>
            </w:r>
            <w:r>
              <w:t xml:space="preserve">command not found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source /home/user/.venv/bin/activate &amp;&amp; source ~/.bashrc</w:t>
            </w:r>
            <w:r>
              <w:t xml:space="preserve"> </w:t>
            </w:r>
            <w:r>
              <w:t xml:space="preserve">again. The postStart is idempotent.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DCGM / GPU graphs in Observe</w:t>
            </w:r>
          </w:p>
        </w:tc>
        <w:tc>
          <w:tcPr/>
          <w:p>
            <w:pPr>
              <w:pStyle w:val="Compact"/>
            </w:pPr>
            <w:r>
              <w:t xml:space="preserve">Cluster may be using the CPU-only lightweight path today. GPU metrics appear in Modules 05–08 when hardware is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ImportError for</w:t>
            </w:r>
            <w:r>
              <w:t xml:space="preserve"> </w:t>
            </w:r>
            <w:r>
              <w:rPr>
                <w:rStyle w:val="VerbatimChar"/>
              </w:rPr>
              <w:t xml:space="preserve">rich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The venv was not activated. Always start with</w:t>
            </w:r>
            <w:r>
              <w:t xml:space="preserve"> </w:t>
            </w:r>
            <w:r>
              <w:rPr>
                <w:rStyle w:val="VerbatimChar"/>
              </w:rPr>
              <w:t xml:space="preserve">source /home/user/.venv/bin/activate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Still stuck? Raise your hand — the instructor has seen every one of these before.</w:t>
      </w:r>
    </w:p>
    <w:p>
      <w:r>
        <w:pict>
          <v:rect style="width:0;height:1.5pt" o:hralign="center" o:hrstd="t" o:hr="t"/>
        </w:pict>
      </w:r>
    </w:p>
    <w:bookmarkEnd w:id="23"/>
    <w:bookmarkStart w:id="24" w:name="checkpoint-success-criteria"/>
    <w:p>
      <w:pPr>
        <w:pStyle w:val="Heading2"/>
      </w:pPr>
      <w:r>
        <w:t xml:space="preserve">Checkpoint / Success Criteria</w:t>
      </w:r>
    </w:p>
    <w:p>
      <w:pPr>
        <w:pStyle w:val="FirstParagraph"/>
      </w:pPr>
      <w:r>
        <w:t xml:space="preserve">You have successfully completed Module 01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are true:</w:t>
      </w:r>
    </w:p>
    <w:p>
      <w:pPr>
        <w:pStyle w:val="Compact"/>
        <w:numPr>
          <w:ilvl w:val="0"/>
          <w:numId w:val="1007"/>
        </w:numPr>
      </w:pPr>
      <w:r>
        <w:t xml:space="preserve">Your Dev Space is running, the venv is activated, and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oc</w:t>
      </w:r>
      <w:r>
        <w:t xml:space="preserve">,</w:t>
      </w:r>
      <w:r>
        <w:t xml:space="preserve"> </w:t>
      </w:r>
      <w:r>
        <w:rPr>
          <w:rStyle w:val="VerbatimChar"/>
        </w:rPr>
        <w:t xml:space="preserve">hey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k6</w:t>
      </w:r>
      <w:r>
        <w:t xml:space="preserve"> </w:t>
      </w:r>
      <w:r>
        <w:t xml:space="preserve">all report successfully.</w:t>
      </w:r>
    </w:p>
    <w:p>
      <w:pPr>
        <w:pStyle w:val="Compact"/>
        <w:numPr>
          <w:ilvl w:val="0"/>
          <w:numId w:val="1008"/>
        </w:numPr>
      </w:pPr>
      <w:r>
        <w:t xml:space="preserve">You can run</w:t>
      </w:r>
      <w:r>
        <w:t xml:space="preserve"> </w:t>
      </w:r>
      <w:r>
        <w:rPr>
          <w:rStyle w:val="VerbatimChar"/>
        </w:rPr>
        <w:t xml:space="preserve">python common/client/triton_infer.py --help</w:t>
      </w:r>
      <w:r>
        <w:t xml:space="preserve"> </w:t>
      </w:r>
      <w:r>
        <w:t xml:space="preserve">without errors.</w:t>
      </w:r>
    </w:p>
    <w:p>
      <w:pPr>
        <w:pStyle w:val="Compact"/>
        <w:numPr>
          <w:ilvl w:val="0"/>
          <w:numId w:val="1009"/>
        </w:numPr>
      </w:pPr>
      <w:r>
        <w:t xml:space="preserve">You have exported</w:t>
      </w:r>
      <w:r>
        <w:t xml:space="preserve"> </w:t>
      </w:r>
      <w:r>
        <w:rPr>
          <w:rStyle w:val="VerbatimChar"/>
        </w:rPr>
        <w:t xml:space="preserve">MODEL_ROUTE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 </w:t>
      </w:r>
      <w:r>
        <w:t xml:space="preserve">and a health-check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returns 200.</w:t>
      </w:r>
    </w:p>
    <w:p>
      <w:pPr>
        <w:pStyle w:val="Compact"/>
        <w:numPr>
          <w:ilvl w:val="0"/>
          <w:numId w:val="1010"/>
        </w:numPr>
      </w:pPr>
      <w:r>
        <w:t xml:space="preserve">You executed at least one successful inference request (curl or Python client) and saw the response text plus a latency number.</w:t>
      </w:r>
    </w:p>
    <w:p>
      <w:pPr>
        <w:pStyle w:val="Compact"/>
        <w:numPr>
          <w:ilvl w:val="0"/>
          <w:numId w:val="1011"/>
        </w:numPr>
      </w:pPr>
      <w:r>
        <w:t xml:space="preserve">You can point to the model in the OpenShift AI dashboard, name its current replica count and Hardware Profile, and have the Route URL copied.</w:t>
      </w:r>
    </w:p>
    <w:p>
      <w:pPr>
        <w:pStyle w:val="Compact"/>
        <w:numPr>
          <w:ilvl w:val="0"/>
          <w:numId w:val="1012"/>
        </w:numPr>
      </w:pPr>
      <w:r>
        <w:t xml:space="preserve">You have a personal “baseline” table with at least the Route, model name, and one latency number written down.</w:t>
      </w:r>
    </w:p>
    <w:p>
      <w:pPr>
        <w:pStyle w:val="Compact"/>
        <w:numPr>
          <w:ilvl w:val="0"/>
          <w:numId w:val="1013"/>
        </w:numPr>
      </w:pPr>
      <w:r>
        <w:t xml:space="preserve">You can describe (or have sketched) the five-layer request path from Dev Space to GPU.</w:t>
      </w:r>
    </w:p>
    <w:p>
      <w:pPr>
        <w:pStyle w:val="FirstParagraph"/>
      </w:pPr>
      <w:r>
        <w:rPr>
          <w:b/>
          <w:bCs/>
        </w:rPr>
        <w:t xml:space="preserve">If every box is checked — congratulations!</w:t>
      </w:r>
      <w:r>
        <w:t xml:space="preserve"> </w:t>
      </w:r>
      <w:r>
        <w:t xml:space="preserve">You now have a living, breathing, identical environment that every other student and the instructor share. This is the foundation for the rest of the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for Module 02 — First Real Inference (deep pipeline observation, side-by-side logs, and baseline capture).</w:t>
      </w:r>
    </w:p>
    <w:p>
      <w:pPr>
        <w:pStyle w:val="BodyText"/>
      </w:pPr>
      <w:r>
        <w:t xml:space="preserve">Keep this terminal and these two environment variables exported. We will use them immediately.</w:t>
      </w:r>
    </w:p>
    <w:p>
      <w:pPr>
        <w:pStyle w:val="BlockText"/>
      </w:pPr>
      <w:r>
        <w:rPr>
          <w:b/>
          <w:bCs/>
        </w:rPr>
        <w:t xml:space="preserve">Remember the philosophy:</w:t>
      </w:r>
      <w:r>
        <w:t xml:space="preserve"> </w:t>
      </w:r>
      <w:r>
        <w:t xml:space="preserve">One link → identical workspace → observable stack → tunable production inference on Red Hat OpenShift 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01 Student Lab</w:t>
      </w:r>
      <w:r>
        <w:br/>
      </w:r>
      <w:r>
        <w:rPr>
          <w:i/>
          <w:iCs/>
        </w:rPr>
        <w:t xml:space="preserve">Red Hat OpenShift AI – Scalable LLM Inference Demos Workshop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2026-05-21T14:13:58Z</dcterms:created>
  <dcterms:modified xsi:type="dcterms:W3CDTF">2026-05-21T14:13:58Z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