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Formal Consolidado de Diseño</w:t>
      </w:r>
    </w:p>
    <w:p>
      <w:r>
        <w:t>El modelo multiagente apoya el control, seguimiento y trazabilidad del desarrollo. Sus métricas, evidencias y recomendaciones son orientativas, no constituyen certificación automática ni sustituyen la revisión y decisión del responsable del proyecto.</w:t>
      </w:r>
    </w:p>
    <w:p>
      <w:r>
        <w:t>Proyecto: modelo-multiagente-dev</w:t>
      </w:r>
    </w:p>
    <w:p>
      <w:r>
        <w:t>Milestone: Diseño</w:t>
      </w:r>
    </w:p>
    <w:p>
      <w:r>
        <w:t>Fecha: 2026-08-09</w:t>
      </w:r>
    </w:p>
    <w:p>
      <w:r>
        <w:t>Versión: 1.0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El presente documento constituye el artefacto formal consolidado de la etapa de Diseño. Integra los elementos de diseño documentados, sus relaciones, las restricciones y decisiones registradas, y las consideraciones de seguridad derivadas de los Issues de Diseño analizados.</w:t>
      </w:r>
    </w:p>
    <w:p>
      <w:pPr>
        <w:pStyle w:val="Heading1"/>
      </w:pPr>
      <w:r>
        <w:t>2. Alcance del Diseño</w:t>
      </w:r>
    </w:p>
    <w:p>
      <w:r>
        <w:t>Este documento formaliza 2 Issue(s) de Diseño: DIS-001, DIS-002.</w:t>
      </w:r>
    </w:p>
    <w:p>
      <w:r>
        <w:br w:type="page"/>
      </w:r>
    </w:p>
    <w:p>
      <w:pPr>
        <w:pStyle w:val="Heading1"/>
      </w:pPr>
      <w:r>
        <w:t>DIS-001 — DIS-001 - Diseño de Consulta de Horarios Disponibles</w:t>
      </w:r>
    </w:p>
    <w:p>
      <w:pPr>
        <w:pStyle w:val="Heading2"/>
      </w:pPr>
      <w:r>
        <w:t>3. Requerimientos considerados</w:t>
      </w:r>
    </w:p>
    <w:p>
      <w:pPr>
        <w:pStyle w:val="ListBullet"/>
      </w:pPr>
      <w:r>
        <w:t>RF-001 — El sistema deberá mostrar solo los horarios que están actualmente libres para la consulta.</w:t>
      </w:r>
    </w:p>
    <w:p>
      <w:pPr>
        <w:pStyle w:val="ListBullet"/>
      </w:pPr>
      <w:r>
        <w:t>RF-002 — El sistema deberá mostrar el nombre completo y la especialidad de cada médico disponible.</w:t>
      </w:r>
    </w:p>
    <w:p>
      <w:pPr>
        <w:pStyle w:val="ListBullet"/>
      </w:pPr>
      <w:r>
        <w:t>RF-003 — El sistema deberá actualizar la disponibilidad inmediata tras registrar una nueva cita.</w:t>
      </w:r>
    </w:p>
    <w:p>
      <w:pPr>
        <w:pStyle w:val="ListBullet"/>
      </w:pPr>
      <w:r>
        <w:t>RNF-001 — El sistema deberá mostrar las citas programadas para el médico del día.</w:t>
      </w:r>
    </w:p>
    <w:p>
      <w:pPr>
        <w:pStyle w:val="ListBullet"/>
      </w:pPr>
      <w:r>
        <w:t>RNF-002 — El sistema deberá mostrar el nombre del paciente junto con las citas del día.</w:t>
      </w:r>
    </w:p>
    <w:p>
      <w:pPr>
        <w:pStyle w:val="Heading2"/>
      </w:pPr>
      <w:r>
        <w:t>4. Elementos de Diseño</w:t>
      </w:r>
    </w:p>
    <w:p>
      <w:pPr>
        <w:pStyle w:val="ListBullet"/>
      </w:pPr>
      <w:r>
        <w:t>ED-01</w:t>
      </w:r>
    </w:p>
    <w:p>
      <w:r>
        <w:t>Nombre: Interfaz de consulta de horarios</w:t>
      </w:r>
    </w:p>
    <w:p>
      <w:r>
        <w:t>Tipo: Interfaz</w:t>
      </w:r>
    </w:p>
    <w:p>
      <w:r>
        <w:t>Responsabilidad: Recibir la solicitud de consulta y mostrar los horarios disponibles junto con la información del médico</w:t>
      </w:r>
    </w:p>
    <w:p>
      <w:pPr>
        <w:pStyle w:val="ListBullet"/>
      </w:pPr>
      <w:r>
        <w:t>ED-02</w:t>
      </w:r>
    </w:p>
    <w:p>
      <w:r>
        <w:t>Nombre: Gestor de disponibilidad</w:t>
      </w:r>
    </w:p>
    <w:p>
      <w:r>
        <w:t>Tipo: Componente</w:t>
      </w:r>
    </w:p>
    <w:p>
      <w:r>
        <w:t>Responsabilidad: Gestionar la consulta y actualización de la disponibilidad de los horarios</w:t>
      </w:r>
    </w:p>
    <w:p>
      <w:pPr>
        <w:pStyle w:val="ListBullet"/>
      </w:pPr>
      <w:r>
        <w:t>ED-03</w:t>
      </w:r>
    </w:p>
    <w:p>
      <w:r>
        <w:t>Nombre: Gestor de información de horarios</w:t>
      </w:r>
    </w:p>
    <w:p>
      <w:r>
        <w:t>Tipo: Componente</w:t>
      </w:r>
    </w:p>
    <w:p>
      <w:r>
        <w:t>Responsabilidad: Conservar y proporcionar la información necesaria sobre horarios y disponibilidad</w:t>
      </w:r>
    </w:p>
    <w:p>
      <w:pPr>
        <w:pStyle w:val="Heading2"/>
      </w:pPr>
      <w:r>
        <w:t>5. Relaciones entre elementos</w:t>
      </w:r>
    </w:p>
    <w:p>
      <w:pPr>
        <w:pStyle w:val="ListBullet"/>
      </w:pPr>
      <w:r>
        <w:t>RF-001 → ED-01, ED-02, ED-03</w:t>
      </w:r>
    </w:p>
    <w:p>
      <w:pPr>
        <w:pStyle w:val="ListBullet"/>
      </w:pPr>
      <w:r>
        <w:t>RF-002 → ED-01</w:t>
      </w:r>
    </w:p>
    <w:p>
      <w:pPr>
        <w:pStyle w:val="ListBullet"/>
      </w:pPr>
      <w:r>
        <w:t>RF-003 → ED-02, ED-03</w:t>
      </w:r>
    </w:p>
    <w:p>
      <w:pPr>
        <w:pStyle w:val="Heading2"/>
      </w:pPr>
      <w:r>
        <w:t>6. Restricciones del Diseño</w:t>
      </w:r>
    </w:p>
    <w:p>
      <w:pPr>
        <w:pStyle w:val="ListBullet"/>
      </w:pPr>
      <w:r>
        <w:t>La consulta debe responder en menos de tres segundos.</w:t>
      </w:r>
    </w:p>
    <w:p>
      <w:pPr>
        <w:pStyle w:val="ListBullet"/>
      </w:pPr>
      <w:r>
        <w:t>La información de disponibilidad debe reflejar los cambios realizados después del registro de una cita.</w:t>
      </w:r>
    </w:p>
    <w:p>
      <w:pPr>
        <w:pStyle w:val="ListBullet"/>
      </w:pPr>
      <w:r>
        <w:t>La información debe presentarse en tiempo real según lo establecido en los requerimientos.</w:t>
      </w:r>
    </w:p>
    <w:p>
      <w:pPr>
        <w:pStyle w:val="Heading2"/>
      </w:pPr>
      <w:r>
        <w:t>7. Decisiones de Diseño</w:t>
      </w:r>
    </w:p>
    <w:p>
      <w:pPr>
        <w:pStyle w:val="ListBullet"/>
      </w:pPr>
      <w:r>
        <w:t>La interfaz no gestiona directamente la disponibilidad.</w:t>
      </w:r>
    </w:p>
    <w:p>
      <w:pPr>
        <w:pStyle w:val="ListBullet"/>
      </w:pPr>
      <w:r>
        <w:t>La consulta y actualización de disponibilidad se concentran en ED-02.</w:t>
      </w:r>
    </w:p>
    <w:p>
      <w:pPr>
        <w:pStyle w:val="ListBullet"/>
      </w:pPr>
      <w:r>
        <w:t>ED-03 concentra la responsabilidad de conservar y proporcionar la información de horarios.</w:t>
      </w:r>
    </w:p>
    <w:p>
      <w:pPr>
        <w:pStyle w:val="Heading2"/>
      </w:pPr>
      <w:r>
        <w:t>8. Seguridad del Diseño</w:t>
      </w:r>
    </w:p>
    <w:p>
      <w:pPr>
        <w:pStyle w:val="Heading3"/>
      </w:pPr>
      <w:r>
        <w:t>8.1 Medidas documentadas</w:t>
      </w:r>
    </w:p>
    <w:p>
      <w:pPr>
        <w:pStyle w:val="ListBullet"/>
      </w:pPr>
      <w:r>
        <w:t>Autenticación: Verificar que el usuario tenga una sesión autenticada antes de permitir la consulta (Responsable: ED-01)</w:t>
      </w:r>
    </w:p>
    <w:p>
      <w:pPr>
        <w:pStyle w:val="ListBullet"/>
      </w:pPr>
      <w:r>
        <w:t>Autorización: Verificar que el usuario esté autorizado para acceder a la funcionalidad de consulta (Responsable: ED-02)</w:t>
      </w:r>
    </w:p>
    <w:p>
      <w:pPr>
        <w:pStyle w:val="ListBullet"/>
      </w:pPr>
      <w:r>
        <w:t>Auditoría: Registrar las consultas consideradas relevantes para mantener trazabilidad (Responsable: ED-02)</w:t>
      </w:r>
    </w:p>
    <w:p>
      <w:pPr>
        <w:pStyle w:val="Heading3"/>
      </w:pPr>
      <w:r>
        <w:t>8.2 Amenazas y tratamientos</w:t>
      </w:r>
    </w:p>
    <w:p>
      <w:pPr>
        <w:pStyle w:val="ListBullet"/>
      </w:pPr>
      <w:r>
        <w:t>Un usuario no autenticado podría intentar acceder a la consulta — Con tratamiento documentado</w:t>
      </w:r>
    </w:p>
    <w:p>
      <w:pPr>
        <w:pStyle w:val="ListBullet"/>
      </w:pPr>
      <w:r>
        <w:t>Un usuario podría intentar acceder a funciones de consulta sin estar autorizado — Con tratamiento documentado</w:t>
      </w:r>
    </w:p>
    <w:p>
      <w:pPr>
        <w:pStyle w:val="ListBullet"/>
      </w:pPr>
      <w:r>
        <w:t>Información relacionada con los usuarios podría quedar expuesta innecesariamente durante la consulta — Sin tratamiento documentado</w:t>
      </w:r>
    </w:p>
    <w:p>
      <w:pPr>
        <w:pStyle w:val="Heading3"/>
      </w:pPr>
      <w:r>
        <w:t>8.3 Aspectos pendientes</w:t>
      </w:r>
    </w:p>
    <w:p>
      <w:r>
        <w:t>Aspecto pendiente:</w:t>
      </w:r>
    </w:p>
    <w:p>
      <w:pPr>
        <w:pStyle w:val="ListBullet"/>
      </w:pPr>
      <w:r>
        <w:t>No se encuentra documentado un tratamiento para la amenaza: Información relacionada con los usuarios podría quedar expuesta innecesariamente durante la consulta.</w:t>
      </w:r>
    </w:p>
    <w:p>
      <w:r>
        <w:t>Propuesta de formalización:</w:t>
      </w:r>
    </w:p>
    <w:p>
      <w:pPr>
        <w:pStyle w:val="ListBullet"/>
      </w:pPr>
      <w:r>
        <w:t>Definir y documentar el tratamiento correspondiente a esta amenaza.</w:t>
      </w:r>
    </w:p>
    <w:p>
      <w:r>
        <w:t>Estado: Pendiente de revisión.</w:t>
      </w:r>
    </w:p>
    <w:p>
      <w:r>
        <w:t>Aspecto pendiente:</w:t>
      </w:r>
    </w:p>
    <w:p>
      <w:pPr>
        <w:pStyle w:val="ListBullet"/>
      </w:pPr>
      <w:r>
        <w:t>No se encuentra documentada una medida específica para: Protección del acceso a información de horarios y datos personales.</w:t>
      </w:r>
    </w:p>
    <w:p>
      <w:r>
        <w:t>Propuesta de formalización:</w:t>
      </w:r>
    </w:p>
    <w:p>
      <w:pPr>
        <w:pStyle w:val="ListBullet"/>
      </w:pPr>
      <w:r>
        <w:t>Definir una medida de protección acorde con la información tratada por el diseño.</w:t>
      </w:r>
    </w:p>
    <w:p>
      <w:r>
        <w:t>Estado: Pendiente de revisión.</w:t>
      </w:r>
    </w:p>
    <w:p>
      <w:r>
        <w:br w:type="page"/>
      </w:r>
    </w:p>
    <w:p>
      <w:pPr>
        <w:pStyle w:val="Heading1"/>
      </w:pPr>
      <w:r>
        <w:t>DIS-002 — DIS-002 - Diseño de Registro de Pacientes</w:t>
      </w:r>
    </w:p>
    <w:p>
      <w:pPr>
        <w:pStyle w:val="Heading2"/>
      </w:pPr>
      <w:r>
        <w:t>3. Requerimientos considerados</w:t>
      </w:r>
    </w:p>
    <w:p>
      <w:pPr>
        <w:pStyle w:val="ListBullet"/>
      </w:pPr>
      <w:r>
        <w:t>RF-004 — El sistema deberá validar el documento de identidad del paciente antes de proceder con la inscripción.</w:t>
      </w:r>
    </w:p>
    <w:p>
      <w:pPr>
        <w:pStyle w:val="ListBullet"/>
      </w:pPr>
      <w:r>
        <w:t>RF-005 — El sistema deberá registrar la información obligatoria requerida por las políticas del centro médico.</w:t>
      </w:r>
    </w:p>
    <w:p>
      <w:pPr>
        <w:pStyle w:val="ListBullet"/>
      </w:pPr>
      <w:r>
        <w:t>RF-006 — El sistema deberá evitar registrar el mismo paciente dos veces.</w:t>
      </w:r>
    </w:p>
    <w:p>
      <w:pPr>
        <w:pStyle w:val="ListBullet"/>
      </w:pPr>
      <w:r>
        <w:t>RF-007 — El sistema deberá permitir que el administrador genere y exporte los reportes de citas como archivos PDF.</w:t>
      </w:r>
    </w:p>
    <w:p>
      <w:pPr>
        <w:pStyle w:val="ListBullet"/>
      </w:pPr>
      <w:r>
        <w:t>RF-008 — El sistema deberá permitir que los pacientes cancelen una cita médica previamente programada.</w:t>
      </w:r>
    </w:p>
    <w:p>
      <w:pPr>
        <w:pStyle w:val="Heading2"/>
      </w:pPr>
      <w:r>
        <w:t>4. Elementos de Diseño</w:t>
      </w:r>
    </w:p>
    <w:p>
      <w:pPr>
        <w:pStyle w:val="ListBullet"/>
      </w:pPr>
      <w:r>
        <w:t>ED-04</w:t>
      </w:r>
    </w:p>
    <w:p>
      <w:r>
        <w:t>Nombre: Interfaz de gestión de pacientes</w:t>
      </w:r>
    </w:p>
    <w:p>
      <w:r>
        <w:t>Tipo: Interfaz</w:t>
      </w:r>
    </w:p>
    <w:p>
      <w:r>
        <w:t>Responsabilidad: Recibir la información necesaria para registrar o modificar un paciente</w:t>
      </w:r>
    </w:p>
    <w:p>
      <w:pPr>
        <w:pStyle w:val="ListBullet"/>
      </w:pPr>
      <w:r>
        <w:t>ED-05</w:t>
      </w:r>
    </w:p>
    <w:p>
      <w:r>
        <w:t>Nombre: Gestor de pacientes</w:t>
      </w:r>
    </w:p>
    <w:p>
      <w:r>
        <w:t>Tipo: Componente</w:t>
      </w:r>
    </w:p>
    <w:p>
      <w:r>
        <w:t>Responsabilidad: Gestionar el registro, validación, prevención de duplicados y modificación de pacientes</w:t>
      </w:r>
    </w:p>
    <w:p>
      <w:pPr>
        <w:pStyle w:val="ListBullet"/>
      </w:pPr>
      <w:r>
        <w:t>ED-06</w:t>
      </w:r>
    </w:p>
    <w:p>
      <w:r>
        <w:t>Nombre: Gestor de información de pacientes</w:t>
      </w:r>
    </w:p>
    <w:p>
      <w:r>
        <w:t>Tipo: Componente</w:t>
      </w:r>
    </w:p>
    <w:p>
      <w:r>
        <w:t>Responsabilidad: Conservar y proporcionar la información registrada de los pacientes</w:t>
      </w:r>
    </w:p>
    <w:p>
      <w:pPr>
        <w:pStyle w:val="Heading2"/>
      </w:pPr>
      <w:r>
        <w:t>5. Relaciones entre elementos</w:t>
      </w:r>
    </w:p>
    <w:p>
      <w:pPr>
        <w:pStyle w:val="ListBullet"/>
      </w:pPr>
      <w:r>
        <w:t>RF-004 → ED-05</w:t>
      </w:r>
    </w:p>
    <w:p>
      <w:pPr>
        <w:pStyle w:val="ListBullet"/>
      </w:pPr>
      <w:r>
        <w:t>RF-005 → ED-04, ED-05, ED-06</w:t>
      </w:r>
    </w:p>
    <w:p>
      <w:pPr>
        <w:pStyle w:val="ListBullet"/>
      </w:pPr>
      <w:r>
        <w:t>RF-006 → ED-05, ED-06</w:t>
      </w:r>
    </w:p>
    <w:p>
      <w:pPr>
        <w:pStyle w:val="Heading2"/>
      </w:pPr>
      <w:r>
        <w:t>6. Restricciones del Diseño</w:t>
      </w:r>
    </w:p>
    <w:p>
      <w:pPr>
        <w:pStyle w:val="ListBullet"/>
      </w:pPr>
      <w:r>
        <w:t>Solo usuarios autorizados pueden realizar operaciones de registro o modificación.</w:t>
      </w:r>
    </w:p>
    <w:p>
      <w:pPr>
        <w:pStyle w:val="ListBullet"/>
      </w:pPr>
      <w:r>
        <w:t>No debe permitirse registrar más de un paciente con el mismo documento de identidad.</w:t>
      </w:r>
    </w:p>
    <w:p>
      <w:pPr>
        <w:pStyle w:val="Heading2"/>
      </w:pPr>
      <w:r>
        <w:t>7. Decisiones de Diseño</w:t>
      </w:r>
    </w:p>
    <w:p>
      <w:pPr>
        <w:pStyle w:val="ListBullet"/>
      </w:pPr>
      <w:r>
        <w:t>Las validaciones del registro se concentran en ED-05.</w:t>
      </w:r>
    </w:p>
    <w:p>
      <w:pPr>
        <w:pStyle w:val="ListBullet"/>
      </w:pPr>
      <w:r>
        <w:t>La interfaz no accede directamente a la información conservada.</w:t>
      </w:r>
    </w:p>
    <w:p>
      <w:pPr>
        <w:pStyle w:val="ListBullet"/>
      </w:pPr>
      <w:r>
        <w:t>ED-06 se limita a conservar y proporcionar la información solicitada por ED-05.</w:t>
      </w:r>
    </w:p>
    <w:p>
      <w:pPr>
        <w:pStyle w:val="Heading2"/>
      </w:pPr>
      <w:r>
        <w:t>8. Seguridad del Diseño</w:t>
      </w:r>
    </w:p>
    <w:p>
      <w:pPr>
        <w:pStyle w:val="Heading3"/>
      </w:pPr>
      <w:r>
        <w:t>8.1 Medidas documentadas</w:t>
      </w:r>
    </w:p>
    <w:p>
      <w:pPr>
        <w:pStyle w:val="ListBullet"/>
      </w:pPr>
      <w:r>
        <w:t>Autenticación: Verificar que exista una sesión autenticada antes de acceder a la gestión de pacientes (Responsable: ED-04)</w:t>
      </w:r>
    </w:p>
    <w:p>
      <w:pPr>
        <w:pStyle w:val="ListBullet"/>
      </w:pPr>
      <w:r>
        <w:t>Autorización: Comprobar que el usuario tenga permiso para registrar o modificar información (Responsable: ED-05)</w:t>
      </w:r>
    </w:p>
    <w:p>
      <w:pPr>
        <w:pStyle w:val="ListBullet"/>
      </w:pPr>
      <w:r>
        <w:t>Auditoría: Registrar las operaciones relevantes de registro y modificación (Responsable: ED-05)</w:t>
      </w:r>
    </w:p>
    <w:p>
      <w:pPr>
        <w:pStyle w:val="Heading3"/>
      </w:pPr>
      <w:r>
        <w:t>8.2 Amenazas y tratamientos</w:t>
      </w:r>
    </w:p>
    <w:p>
      <w:pPr>
        <w:pStyle w:val="ListBullet"/>
      </w:pPr>
      <w:r>
        <w:t>Un usuario no autorizado podría intentar registrar pacientes — Con tratamiento documentado</w:t>
      </w:r>
    </w:p>
    <w:p>
      <w:pPr>
        <w:pStyle w:val="ListBullet"/>
      </w:pPr>
      <w:r>
        <w:t>Un usuario no autorizado podría intentar modificar información existente — Con tratamiento documentado</w:t>
      </w:r>
    </w:p>
    <w:p>
      <w:pPr>
        <w:pStyle w:val="ListBullet"/>
      </w:pPr>
      <w:r>
        <w:t>Podría registrarse información incompleta o inválida — Con tratamiento documentado</w:t>
      </w:r>
    </w:p>
    <w:p>
      <w:pPr>
        <w:pStyle w:val="ListBullet"/>
      </w:pPr>
      <w:r>
        <w:t>Podría modificarse información sin conservar evidencia de la operación — Con tratamiento documentado</w:t>
      </w:r>
    </w:p>
    <w:p>
      <w:pPr>
        <w:pStyle w:val="Heading3"/>
      </w:pPr>
      <w:r>
        <w:t>8.3 Aspectos pendientes</w:t>
      </w:r>
    </w:p>
    <w:p>
      <w:r>
        <w:t>Aspecto pendiente:</w:t>
      </w:r>
    </w:p>
    <w:p>
      <w:pPr>
        <w:pStyle w:val="ListBullet"/>
      </w:pPr>
      <w:r>
        <w:t>No se encuentra documentada una medida específica para: Protección del acceso a datos personales almacenados.</w:t>
      </w:r>
    </w:p>
    <w:p>
      <w:r>
        <w:t>Propuesta de formalización:</w:t>
      </w:r>
    </w:p>
    <w:p>
      <w:pPr>
        <w:pStyle w:val="ListBullet"/>
      </w:pPr>
      <w:r>
        <w:t>Definir una medida de protección acorde con la información tratada por el diseño.</w:t>
      </w:r>
    </w:p>
    <w:p>
      <w:r>
        <w:t>Estado: Pendiente de revisión.</w:t>
      </w:r>
    </w:p>
    <w:p>
      <w:r>
        <w:br w:type="page"/>
      </w:r>
    </w:p>
    <w:p>
      <w:pPr>
        <w:pStyle w:val="Heading1"/>
      </w:pPr>
      <w:r>
        <w:t>9. Trazabilidad de Diseño</w:t>
      </w:r>
    </w:p>
    <w:p>
      <w:pPr>
        <w:pStyle w:val="ListBullet"/>
      </w:pPr>
      <w:r>
        <w:t>RF-001 → DIS-001 → ED-01, ED-02, ED-03</w:t>
      </w:r>
    </w:p>
    <w:p>
      <w:pPr>
        <w:pStyle w:val="ListBullet"/>
      </w:pPr>
      <w:r>
        <w:t>RF-002 → DIS-001 → ED-01</w:t>
      </w:r>
    </w:p>
    <w:p>
      <w:pPr>
        <w:pStyle w:val="ListBullet"/>
      </w:pPr>
      <w:r>
        <w:t>RF-003 → DIS-001 → ED-02, ED-03</w:t>
      </w:r>
    </w:p>
    <w:p>
      <w:pPr>
        <w:pStyle w:val="ListBullet"/>
      </w:pPr>
      <w:r>
        <w:t>RNF-001 → DIS-001 → Pendiente de relación</w:t>
      </w:r>
    </w:p>
    <w:p>
      <w:pPr>
        <w:pStyle w:val="ListBullet"/>
      </w:pPr>
      <w:r>
        <w:t>RNF-002 → DIS-001 → Pendiente de relación</w:t>
      </w:r>
    </w:p>
    <w:p>
      <w:pPr>
        <w:pStyle w:val="ListBullet"/>
      </w:pPr>
      <w:r>
        <w:t>RF-004 → DIS-002 → ED-05</w:t>
      </w:r>
    </w:p>
    <w:p>
      <w:pPr>
        <w:pStyle w:val="ListBullet"/>
      </w:pPr>
      <w:r>
        <w:t>RF-005 → DIS-002 → ED-04, ED-05, ED-06</w:t>
      </w:r>
    </w:p>
    <w:p>
      <w:pPr>
        <w:pStyle w:val="ListBullet"/>
      </w:pPr>
      <w:r>
        <w:t>RF-006 → DIS-002 → ED-05, ED-06</w:t>
      </w:r>
    </w:p>
    <w:p>
      <w:pPr>
        <w:pStyle w:val="ListBullet"/>
      </w:pPr>
      <w:r>
        <w:t>RF-007 → DIS-002 → Pendiente de relación</w:t>
      </w:r>
    </w:p>
    <w:p>
      <w:pPr>
        <w:pStyle w:val="ListBullet"/>
      </w:pPr>
      <w:r>
        <w:t>RF-008 → DIS-002 → Pendiente de relación</w:t>
      </w:r>
    </w:p>
    <w:p>
      <w:pPr>
        <w:pStyle w:val="Heading1"/>
      </w:pPr>
      <w:r>
        <w:t>10. Aspectos pendientes de revisión</w:t>
      </w:r>
    </w:p>
    <w:p>
      <w:pPr>
        <w:pStyle w:val="ListBullet"/>
      </w:pPr>
      <w:r>
        <w:t>DIS-001:</w:t>
      </w:r>
    </w:p>
    <w:p>
      <w:r>
        <w:t>Aspecto pendiente: Definir y documentar un tratamiento específico para la amenaza de exposición innecesaria de información relacionada con los usuarios durante la consulta.</w:t>
      </w:r>
    </w:p>
    <w:p>
      <w:r>
        <w:t>Estado: Pendiente de revisión.</w:t>
      </w:r>
    </w:p>
    <w:p>
      <w:r>
        <w:t>Aspecto pendiente: Incorporar una medida de seguridad que cubra el control de protección del acceso a información sensible para garantizar la confidencialidad e integridad de los datos de horarios y pacientes.</w:t>
      </w:r>
    </w:p>
    <w:p>
      <w:r>
        <w:t>Estado: Pendiente de revisión.</w:t>
      </w:r>
    </w:p>
    <w:p>
      <w:pPr>
        <w:pStyle w:val="ListBullet"/>
      </w:pPr>
      <w:r>
        <w:t>DIS-002:</w:t>
      </w:r>
    </w:p>
    <w:p>
      <w:r>
        <w:t>Aspecto pendiente: Definir e incorporar una medida de seguridad concreta para el control faltante de protección de la información almacenada, asignando el elemento responsable correspondiente.</w:t>
      </w:r>
    </w:p>
    <w:p>
      <w:r>
        <w:t>Estado: Pendiente de revisión.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