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EC106" w14:textId="77777777" w:rsidR="00CE7179" w:rsidRDefault="00497D35">
      <w:pPr>
        <w:pStyle w:val="Title"/>
      </w:pPr>
      <w:r>
        <w:t>The temporal assembly of plant-pollinator networks following restoration</w:t>
      </w:r>
    </w:p>
    <w:p w14:paraId="7BAFE0C3" w14:textId="77777777" w:rsidR="00CE7179" w:rsidRDefault="00497D35">
      <w:pPr>
        <w:pStyle w:val="Author"/>
      </w:pPr>
      <w:r>
        <w:t>Lauren C. Ponisio</w:t>
      </w:r>
      <m:oMath>
        <m:sSup>
          <m:sSupPr>
            <m:ctrlPr>
              <w:rPr>
                <w:rFonts w:ascii="Cambria Math" w:hAnsi="Cambria Math"/>
              </w:rPr>
            </m:ctrlPr>
          </m:sSupPr>
          <m:e/>
          <m:sup>
            <m:r>
              <m:rPr>
                <m:sty m:val="p"/>
              </m:rPr>
              <w:rPr>
                <w:rFonts w:ascii="Cambria Math" w:hAnsi="Cambria Math"/>
              </w:rPr>
              <m:t>1,2</m:t>
            </m:r>
          </m:sup>
        </m:sSup>
      </m:oMath>
      <w:r>
        <w:t>, Marilia P. Gaiarsa</w:t>
      </w:r>
      <m:oMath>
        <m:sSup>
          <m:sSupPr>
            <m:ctrlPr>
              <w:rPr>
                <w:rFonts w:ascii="Cambria Math" w:hAnsi="Cambria Math"/>
              </w:rPr>
            </m:ctrlPr>
          </m:sSupPr>
          <m:e/>
          <m:sup>
            <m:r>
              <m:rPr>
                <m:sty m:val="p"/>
              </m:rPr>
              <w:rPr>
                <w:rFonts w:ascii="Cambria Math" w:hAnsi="Cambria Math"/>
              </w:rPr>
              <m:t>3</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254E9419" w14:textId="77777777" w:rsidR="00CE7179" w:rsidRDefault="00497D35">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w:t>
      </w:r>
      <w:commentRangeStart w:id="0"/>
      <w:r>
        <w:t xml:space="preserve">plant-pollinator communities </w:t>
      </w:r>
      <w:commentRangeEnd w:id="0"/>
      <w:r w:rsidR="00C44779">
        <w:rPr>
          <w:rStyle w:val="CommentReference"/>
        </w:rPr>
        <w:commentReference w:id="0"/>
      </w:r>
      <w:r>
        <w:t xml:space="preserve">at native plant restorations in the Central Valley of California. Species are highly dynamic in their network position, causing assembly to be punctuated by significant reorganizations of interactions. </w:t>
      </w:r>
      <w:commentRangeStart w:id="1"/>
      <w:r>
        <w:t xml:space="preserve">Non-assembling mature hedgerows and weedy field margins did not undergo as many significant network reorganizations, suggesting environmental factors alone cannot account for the changes observed in assembling communities. </w:t>
      </w:r>
      <w:commentRangeEnd w:id="1"/>
      <w:r w:rsidR="00C21161">
        <w:rPr>
          <w:rStyle w:val="CommentReference"/>
        </w:rPr>
        <w:commentReference w:id="1"/>
      </w:r>
      <w:r>
        <w:t xml:space="preserve">Pollinator species were opportunistic in the flowers they visited. Indeed, the most persistent and generalized species were also the most variable in their network positions </w:t>
      </w:r>
      <w:commentRangeStart w:id="2"/>
      <w:r>
        <w:t xml:space="preserve">— the opposite of which would be expected by preferential attachment. </w:t>
      </w:r>
      <w:commentRangeEnd w:id="2"/>
      <w:r w:rsidR="002408D8">
        <w:rPr>
          <w:rStyle w:val="CommentReference"/>
        </w:rPr>
        <w:commentReference w:id="2"/>
      </w:r>
      <w:commentRangeStart w:id="3"/>
      <w:r>
        <w:t xml:space="preserve">High species and interaction turnover was ubiquitous across assembling and non-assembling communities, though unique interactions turnover at higher rates in assembling hedgerows as the networks continually reorganize. </w:t>
      </w:r>
      <w:commentRangeEnd w:id="3"/>
      <w:r>
        <w:rPr>
          <w:rStyle w:val="CommentReference"/>
        </w:rPr>
        <w:commentReference w:id="3"/>
      </w:r>
      <w:proofErr w:type="spellStart"/>
      <w:r>
        <w:t>Nestedness</w:t>
      </w:r>
      <w:proofErr w:type="spellEnd"/>
      <w:r>
        <w:t xml:space="preserve"> of assembling networks also increased through time, but there was no increase in robustness to simulated plant extinctions. The resilience of networks to cascading perturbations, however, increased as the communities assembled, at least partially due to accumulating species richness. Our results elucidate some of the mechanisms underlying plant-pollinator network assembly and restoration, while providing further evidence that hedgerows are a valuable tool for promoting species conservation and ecosystem provision in agricultural areas.</w:t>
      </w:r>
    </w:p>
    <w:p w14:paraId="52945547" w14:textId="77777777" w:rsidR="00CE7179" w:rsidRDefault="00497D35">
      <w:r>
        <w:t>Keywords: network changing points, temporal networks, hedgerows, species interactions, preferential attachment, mutualisms</w:t>
      </w:r>
    </w:p>
    <w:p w14:paraId="1F98689A" w14:textId="77777777" w:rsidR="00CE7179" w:rsidRDefault="00497D35">
      <w:pPr>
        <w:pStyle w:val="Heading1"/>
      </w:pPr>
      <w:bookmarkStart w:id="4" w:name="sec:introduction"/>
      <w:bookmarkEnd w:id="4"/>
      <w:r>
        <w:t>Introduction</w:t>
      </w:r>
    </w:p>
    <w:p w14:paraId="34F18D53" w14:textId="77777777" w:rsidR="00CE7179" w:rsidRDefault="00497D35">
      <w:r>
        <w:t xml:space="preserve">Global change has created a severe biodiversity crisis, and as species are lost, so are their interactions (Dunn et al. 2009; Barnosky et al. 2011). Because mutualistic interactions are essential for maintaining the diversity their component guilds, these systems are particularly at risk from coextinction cascades. The nature of these cascades will depend on the interaction patterns within a community (Memmott, Waser, and Price 2004; Rezende et al. 2007; Bascompte and Stouffer 2009; Thébault and Fontaine 2010). To safeguard function it has become increasingly imperative to aid the recovery of lost biodiversity and interactions through ecological restoration, and a key restoration aim is to facilitate assembly of </w:t>
      </w:r>
      <w:r>
        <w:lastRenderedPageBreak/>
        <w:t>robust interaction networks (Menz et al. 2010). We know little, however, about how to re-assemble interacting communities through restoration, or the process of ecological network assembly more generally.</w:t>
      </w:r>
    </w:p>
    <w:p w14:paraId="31C77787" w14:textId="77777777" w:rsidR="00CE7179" w:rsidRDefault="00497D35">
      <w:r>
        <w:t xml:space="preserve">Preferential attachment, the most widely explored mechanism of network assembly, (Barabási and Albert 1999), predicts that species entering a network are more likely to interact with species that are already well-connected (”the rich-get-richer” principle, Barabási and Albert 1999). In pollination systems — a particularly ubiquitous mutualism (Ollerton, Winfree, and Tarrant 2011; Klein et al. 2007) — some studies have found support for this assembly mechanism. Investigating the day-to-day, temporal assembly of a plant-pollinator network within a season, Olesen et al. (2008) found that new species tended to interact with already well-connected species, potentially because these species are either more abundant or more temporally persistent. In addition, using a space-for-time substitution to study primary succession along a glacier foreland, Albrecht, Riesen, and Schmid (2010) also found some evidence that assembly occurred through preferential attachment. Network nestedness, a pattern of interactions where a core formed by generalist species that interact with both specialist and generalist species, increased as the community aged (Albrecht, Riesen, and Schmid 2010). Thus, an increase in nestedness could result from preferential attachment process where specialist species attach to the well-connected, generalist core. </w:t>
      </w:r>
      <w:commentRangeStart w:id="5"/>
      <w:r w:rsidRPr="00DE198D">
        <w:rPr>
          <w:highlight w:val="cyan"/>
          <w:rPrChange w:id="6" w:author="Lauren Ponisio" w:date="2016-10-03T15:46:00Z">
            <w:rPr/>
          </w:rPrChange>
        </w:rPr>
        <w:t xml:space="preserve">In contrast to the ordered network build-up described by preferential attachment, significant reorganizations of interactions can punctuate assembly (Peel and Clauset 2014). </w:t>
      </w:r>
      <w:commentRangeEnd w:id="5"/>
      <w:r w:rsidR="005D3081" w:rsidRPr="00DE198D">
        <w:rPr>
          <w:rStyle w:val="CommentReference"/>
          <w:highlight w:val="cyan"/>
          <w:rPrChange w:id="7" w:author="Lauren Ponisio" w:date="2016-10-03T15:46:00Z">
            <w:rPr>
              <w:rStyle w:val="CommentReference"/>
            </w:rPr>
          </w:rPrChange>
        </w:rPr>
        <w:commentReference w:id="5"/>
      </w:r>
      <w:r>
        <w:t xml:space="preserve">Such significant reorganizations of interactions, or network changing points, are observed in social </w:t>
      </w:r>
      <w:commentRangeStart w:id="8"/>
      <w:r>
        <w:t>networks responding to abrupt shifts in the behavior of interactors (Peel and Clauset 2014</w:t>
      </w:r>
      <w:commentRangeEnd w:id="8"/>
      <w:r w:rsidR="005D3081">
        <w:rPr>
          <w:rStyle w:val="CommentReference"/>
        </w:rPr>
        <w:commentReference w:id="8"/>
      </w:r>
      <w:r>
        <w:t>).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 (Pyke 1984; Valdovinos et al. 2010; Valdovinos et al. 2013; Albrecht, Riesen, and Schmid 2010; Blüthgen et al. 2007). No studies, however, have examined whether changing points occur during ecological network assembly, and how these changes relate to the species behavior.</w:t>
      </w:r>
    </w:p>
    <w:p w14:paraId="4C414FBB" w14:textId="77777777" w:rsidR="00CE7179" w:rsidRDefault="00497D35">
      <w:r>
        <w:t xml:space="preserve">Understanding network assembly is particularly relevant to ecological restoration, which is essentially ’applied succession’ (e.g., Parker 1997). In pollination systems, the time since an area was restored has been shown to affect the structure of networks (M. Forup et al. 2008; M. L. Forup et al. 2008; Devoto et al. 2012), suggesting interactions are </w:t>
      </w:r>
      <w:commentRangeStart w:id="9"/>
      <w:r>
        <w:t xml:space="preserve">evolving </w:t>
      </w:r>
      <w:commentRangeEnd w:id="9"/>
      <w:r w:rsidR="007F2AC7">
        <w:rPr>
          <w:rStyle w:val="CommentReference"/>
        </w:rPr>
        <w:commentReference w:id="9"/>
      </w:r>
      <w:r>
        <w:t xml:space="preserve">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 (Kremen 2008). However, honey bees, managed extensively around the world to provide crop pollination, are in global decline (Neumann and Carreck 2010; Engelsdorp et al. 2009). In addition, native pollinators, which are capable of </w:t>
      </w:r>
      <w:r>
        <w:lastRenderedPageBreak/>
        <w:t xml:space="preserve">providing sufficient crop pollination (Kremen, Williams, and Thorp 2002; Winfree et al. 2007; Kremen et al. 2004), are in short supply because these landscapes make poor habitats for pollinator populations (Kremen, Williams, and Thorp 2002).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 (Morandin and Kremen 2013; M’Gonigle et al. 2015; Kremen and M’Gonigle 2015; Ponisio, M’Gonigle, and Kremen 2016). In addition, hedgerows promote the persistence and colonization of floral resource specialists (M’Gonigle et al. 2015). </w:t>
      </w:r>
      <w:commentRangeStart w:id="10"/>
      <w:r w:rsidRPr="000C6864">
        <w:rPr>
          <w:highlight w:val="cyan"/>
          <w:rPrChange w:id="11" w:author="Lauren Ponisio" w:date="2016-10-03T15:50:00Z">
            <w:rPr/>
          </w:rPrChange>
        </w:rPr>
        <w:t>Little is known, however, about how new species are being incorporated into the network as the community assembles, or the consequences for interaction patterns and robustness.</w:t>
      </w:r>
      <w:commentRangeEnd w:id="10"/>
      <w:r w:rsidR="00F673DE" w:rsidRPr="000C6864">
        <w:rPr>
          <w:rStyle w:val="CommentReference"/>
          <w:highlight w:val="cyan"/>
          <w:rPrChange w:id="12" w:author="Lauren Ponisio" w:date="2016-10-03T15:50:00Z">
            <w:rPr>
              <w:rStyle w:val="CommentReference"/>
            </w:rPr>
          </w:rPrChange>
        </w:rPr>
        <w:commentReference w:id="10"/>
      </w:r>
    </w:p>
    <w:p w14:paraId="009CA309" w14:textId="77777777" w:rsidR="00CE7179" w:rsidRDefault="00497D35">
      <w:r>
        <w:t xml:space="preserve">We explore the process of network development using a nine year dataset of plant-pollinator communities assembly following hedgerow restoration in the highly simplified and intensively managed agricultural landscape of California’s Central Valley. We first determine whether the mechanism underlying network assembly is </w:t>
      </w:r>
      <w:commentRangeStart w:id="13"/>
      <w:r>
        <w:t xml:space="preserve">a smooth build up of interactions as would be predicted by preferential attachment, or punctuated by significant reorganizations of interactions (i.e., network changing points). </w:t>
      </w:r>
      <w:commentRangeEnd w:id="13"/>
      <w:r w:rsidR="00524851">
        <w:rPr>
          <w:rStyle w:val="CommentReference"/>
        </w:rPr>
        <w:commentReference w:id="13"/>
      </w:r>
      <w:r>
        <w:t>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14:paraId="14274B8A" w14:textId="77777777" w:rsidR="00CE7179" w:rsidRDefault="00497D35">
      <w:pPr>
        <w:pStyle w:val="Heading1"/>
      </w:pPr>
      <w:bookmarkStart w:id="14" w:name="sec:methods"/>
      <w:bookmarkEnd w:id="14"/>
      <w:r>
        <w:t>Materials &amp; Methods</w:t>
      </w:r>
    </w:p>
    <w:p w14:paraId="4289BA9C" w14:textId="77777777" w:rsidR="00CE7179" w:rsidRDefault="00497D35">
      <w:pPr>
        <w:pStyle w:val="Heading2"/>
      </w:pPr>
      <w:bookmarkStart w:id="15" w:name="sec:study-sites"/>
      <w:bookmarkEnd w:id="15"/>
      <w:r>
        <w:t>Study sites and collection methods</w:t>
      </w:r>
    </w:p>
    <w:p w14:paraId="38C8D0F8" w14:textId="77777777" w:rsidR="00CE7179" w:rsidRDefault="00497D35">
      <w:r>
        <w:t>We surveyed plant-pollinator interaction networks of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w:t>
      </w:r>
      <w:r>
        <w:lastRenderedPageBreak/>
        <w:t xml:space="preserve">6 m wide and approximately 350 m long, bordering large (ca. 30–hectare) crop fields. Hedgerows consist of native, perennial, shrub and tree plantings including </w:t>
      </w:r>
      <w:r>
        <w:rPr>
          <w:i/>
        </w:rPr>
        <w:t>Rosa californica</w:t>
      </w:r>
      <w:r>
        <w:t xml:space="preserve">, </w:t>
      </w:r>
      <w:r>
        <w:rPr>
          <w:i/>
        </w:rPr>
        <w:t>Cercis occidentalis</w:t>
      </w:r>
      <w:r>
        <w:t xml:space="preserve">, </w:t>
      </w:r>
      <w:r>
        <w:rPr>
          <w:i/>
        </w:rPr>
        <w:t>Ceanothus spp.</w:t>
      </w:r>
      <w:r>
        <w:t xml:space="preserve">, </w:t>
      </w:r>
      <w:r>
        <w:rPr>
          <w:i/>
        </w:rPr>
        <w:t>Heteromeles arbutifolia</w:t>
      </w:r>
      <w:r>
        <w:t xml:space="preserve">, </w:t>
      </w:r>
      <w:r>
        <w:rPr>
          <w:i/>
        </w:rPr>
        <w:t>Sambucus mexicana</w:t>
      </w:r>
      <w:r>
        <w:t xml:space="preserve">, </w:t>
      </w:r>
      <w:r>
        <w:rPr>
          <w:i/>
        </w:rPr>
        <w:t>Eriogonum spp.</w:t>
      </w:r>
      <w:r>
        <w:t xml:space="preserve">, </w:t>
      </w:r>
      <w:r>
        <w:rPr>
          <w:i/>
        </w:rPr>
        <w:t>Baccharis spp.</w:t>
      </w:r>
      <w:r>
        <w:t xml:space="preserve">, </w:t>
      </w:r>
      <w:r>
        <w:rPr>
          <w:i/>
        </w:rPr>
        <w:t>Salvia spp</w:t>
      </w:r>
      <w:r>
        <w:t xml:space="preserve">. and others (Kremen and M’Gonigle 2015; M’Gonigle et al. 2015). </w:t>
      </w:r>
      <w:commentRangeStart w:id="16"/>
      <w:r>
        <w:t xml:space="preserve">The mean distance between monitoring sites was 15 km, and the minimum distance between sites of the same type sampled in the same year was 2 km. </w:t>
      </w:r>
      <w:commentRangeEnd w:id="16"/>
      <w:r w:rsidR="002F4D7B">
        <w:rPr>
          <w:rStyle w:val="CommentReference"/>
        </w:rPr>
        <w:commentReference w:id="16"/>
      </w:r>
      <w:r>
        <w:t>The entire area surveyed spanned almost 300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0B05979C" w14:textId="77777777" w:rsidR="00CE7179" w:rsidRDefault="00497D35">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7095E328" w14:textId="77777777" w:rsidR="00CE7179" w:rsidRDefault="00497D35">
      <w:r>
        <w:t>Flower-visitors to plants in hedgerows and unrestored controls were netted for one hour of active search time (the timer was paused when handling specimens). Honeybees (</w:t>
      </w:r>
      <w:r>
        <w:rPr>
          <w:i/>
        </w:rPr>
        <w:t>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Pr>
          <w:i/>
        </w:rPr>
        <w:t>Nomada</w:t>
      </w:r>
      <w:r>
        <w:t xml:space="preserve"> and </w:t>
      </w:r>
      <w:r>
        <w:rPr>
          <w:i/>
        </w:rPr>
        <w:t>Sphecodes</w:t>
      </w:r>
      <w:r>
        <w:t>) by expert taxonomists.</w:t>
      </w:r>
    </w:p>
    <w:p w14:paraId="41386B2B" w14:textId="77777777" w:rsidR="00CE7179" w:rsidRDefault="00497D35">
      <w:r>
        <w:t>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14:paraId="2C74315B" w14:textId="77777777" w:rsidR="00CE7179" w:rsidRDefault="00497D35">
      <w:pPr>
        <w:pStyle w:val="Heading2"/>
      </w:pPr>
      <w:bookmarkStart w:id="17" w:name="change-point-analysis"/>
      <w:bookmarkEnd w:id="17"/>
      <w:r>
        <w:t>Change point analysis</w:t>
      </w:r>
    </w:p>
    <w:p w14:paraId="009636A5" w14:textId="77777777" w:rsidR="00CE7179" w:rsidRDefault="00497D35">
      <w:pPr>
        <w:pStyle w:val="Heading3"/>
      </w:pPr>
      <w:bookmarkStart w:id="18" w:name="identifying-change-points"/>
      <w:bookmarkEnd w:id="18"/>
      <w:r>
        <w:t>Identifying change points</w:t>
      </w:r>
    </w:p>
    <w:p w14:paraId="1DBB0F77" w14:textId="6B41C83A" w:rsidR="00CE7179" w:rsidRDefault="00497D35">
      <w:r>
        <w:t xml:space="preserve">We employed a change point detection method (Peel and Clauset 2014) to identify fundamental reorganizations in large-scale interaction patterns. A change point is </w:t>
      </w:r>
      <w:commentRangeStart w:id="19"/>
      <w:r>
        <w:t xml:space="preserve">caused by a merge, split, fragmentation or formation of </w:t>
      </w:r>
      <w:del w:id="20" w:author="Paulo Guimaraes" w:date="2016-09-28T23:58:00Z">
        <w:r w:rsidDel="00E168C2">
          <w:delText xml:space="preserve">communities </w:delText>
        </w:r>
      </w:del>
      <w:ins w:id="21" w:author="Paulo Guimaraes" w:date="2016-09-28T23:58:00Z">
        <w:r w:rsidR="00E168C2">
          <w:t>modul</w:t>
        </w:r>
      </w:ins>
      <w:ins w:id="22" w:author="Paulo Guimaraes" w:date="2016-09-28T23:59:00Z">
        <w:r w:rsidR="00E168C2">
          <w:t>e</w:t>
        </w:r>
      </w:ins>
      <w:ins w:id="23" w:author="Paulo Guimaraes" w:date="2016-09-28T23:58:00Z">
        <w:r w:rsidR="00E168C2">
          <w:t>s</w:t>
        </w:r>
      </w:ins>
      <w:ins w:id="24" w:author="Paulo Guimaraes" w:date="2016-09-29T00:00:00Z">
        <w:r w:rsidR="00167B96">
          <w:t xml:space="preserve"> </w:t>
        </w:r>
      </w:ins>
      <w:r>
        <w:t xml:space="preserve">(also called </w:t>
      </w:r>
      <w:commentRangeEnd w:id="19"/>
      <w:r w:rsidR="00E168C2">
        <w:rPr>
          <w:rStyle w:val="CommentReference"/>
        </w:rPr>
        <w:commentReference w:id="19"/>
      </w:r>
      <w:del w:id="25" w:author="Paulo Guimaraes" w:date="2016-09-28T23:59:00Z">
        <w:r w:rsidDel="00E168C2">
          <w:delText xml:space="preserve">modules or </w:delText>
        </w:r>
      </w:del>
      <w:r>
        <w:t xml:space="preserve">compartments). Change point detection methods have yet to be generalized to quantitative networks, </w:t>
      </w:r>
      <w:commentRangeStart w:id="26"/>
      <w:r w:rsidRPr="002E06BF">
        <w:rPr>
          <w:highlight w:val="cyan"/>
          <w:rPrChange w:id="27" w:author="Lauren Ponisio" w:date="2016-10-03T15:54:00Z">
            <w:rPr/>
          </w:rPrChange>
        </w:rPr>
        <w:t xml:space="preserve">so for this analysis we focused on qualitative (binary) networks. </w:t>
      </w:r>
      <w:commentRangeEnd w:id="26"/>
      <w:r w:rsidR="00326C1D" w:rsidRPr="002E06BF">
        <w:rPr>
          <w:rStyle w:val="CommentReference"/>
          <w:highlight w:val="cyan"/>
          <w:rPrChange w:id="28" w:author="Lauren Ponisio" w:date="2016-10-03T15:54:00Z">
            <w:rPr>
              <w:rStyle w:val="CommentReference"/>
            </w:rPr>
          </w:rPrChange>
        </w:rPr>
        <w:commentReference w:id="26"/>
      </w:r>
      <w:r>
        <w:t xml:space="preserve">Following Peel and Clauset (2014), we first defined a probability distribution over the networks using the generalized hierarchical random graph model (GHRG). The GHRG model is able to capture both assortative and disassortative community structure patterns at all scales in the network (Peel and </w:t>
      </w:r>
      <w:r>
        <w:lastRenderedPageBreak/>
        <w:t xml:space="preserve">Clauset 2014).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The probability distribution of the network </w:t>
      </w:r>
      <m:oMath>
        <m:r>
          <m:rPr>
            <m:sty m:val="p"/>
          </m:rPr>
          <w:rPr>
            <w:rFonts w:ascii="Cambria Math" w:hAnsi="Cambria Math"/>
          </w:rPr>
          <m:t>G</m:t>
        </m:r>
      </m:oMath>
      <w:r>
        <w:t xml:space="preserve"> thus defined as:</w:t>
      </w:r>
    </w:p>
    <w:p w14:paraId="2C4D1290" w14:textId="77777777" w:rsidR="00CE7179" w:rsidRDefault="00497D35">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23CDE47C" w14:textId="77777777" w:rsidR="00CE7179" w:rsidRDefault="00497D35">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2CC333CA" w14:textId="77777777" w:rsidR="00CE7179" w:rsidRDefault="00497D35">
      <w:r>
        <w:t xml:space="preserve">Using Bayesian posterior inference and techniques from phylogenetic tree reconstruction, we fit the GHRG model to the networks (Peel and Clauset 2014). This is accomplished by using a Markov chain Monte Carlo (MCMC) procedure to first sample the posterior 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57A69A32" w14:textId="77777777" w:rsidR="00CE7179" w:rsidRDefault="00497D35">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 </w:t>
      </w:r>
      <m:oMath>
        <m:r>
          <m:rPr>
            <m:sty m:val="p"/>
          </m:rPr>
          <w:rPr>
            <w:rFonts w:ascii="Cambria Math" w:hAnsi="Cambria Math"/>
          </w:rPr>
          <m:t>w</m:t>
        </m:r>
      </m:oMath>
      <w:r>
        <w:t xml:space="preserve">, of four, within which to find change points. Larger windows allow for more gradual changes, and four was the maximum possible with our maximum of eight years of data. Lastly, to calculate a </w:t>
      </w:r>
      <m:oMath>
        <m:r>
          <m:rPr>
            <m:sty m:val="p"/>
          </m:rPr>
          <w:rPr>
            <w:rFonts w:ascii="Cambria Math" w:hAnsi="Cambria Math"/>
          </w:rPr>
          <m:t>p</m:t>
        </m:r>
      </m:oMath>
      <w:r>
        <w:t>-value for the Bayes factors, we use parametric bootstrapping to numerically estimate the null distribution (Peel and Clauset 2014). We employed code published online by L. Peel for the change point analysis. Analyses were conducted in Python 3.4.</w:t>
      </w:r>
    </w:p>
    <w:p w14:paraId="2D764F23" w14:textId="77777777" w:rsidR="00CE7179" w:rsidRDefault="00497D35">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w:t>
      </w:r>
      <w:commentRangeStart w:id="29"/>
      <w:r>
        <w:t xml:space="preserve">margins, only sites with five or greater survey years were included in this analysis. </w:t>
      </w:r>
      <w:commentRangeEnd w:id="29"/>
      <w:r w:rsidR="004B3E88">
        <w:rPr>
          <w:rStyle w:val="CommentReference"/>
        </w:rPr>
        <w:commentReference w:id="29"/>
      </w:r>
      <w:r>
        <w:t xml:space="preserve">All statistical analysis </w:t>
      </w:r>
      <w:proofErr w:type="gramStart"/>
      <w:r>
        <w:t>were</w:t>
      </w:r>
      <w:proofErr w:type="gramEnd"/>
      <w:r>
        <w:t xml:space="preserve"> conducted in R 3.2.3 (R Core Team 2015).</w:t>
      </w:r>
    </w:p>
    <w:p w14:paraId="2EC6C124" w14:textId="77777777" w:rsidR="00CE7179" w:rsidRDefault="00497D35">
      <w:pPr>
        <w:pStyle w:val="Heading3"/>
      </w:pPr>
      <w:r>
        <w:t>Characteristics of species that contribute to change points</w:t>
      </w:r>
    </w:p>
    <w:p w14:paraId="19EC4A3D" w14:textId="77777777" w:rsidR="00CE7179" w:rsidRDefault="00497D35">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w:t>
      </w:r>
      <w:r>
        <w:lastRenderedPageBreak/>
        <w:t>different interaction partners) are the most stable in their network positions, as would be expected if the networks were assembling via preferential attachment.</w:t>
      </w:r>
    </w:p>
    <w:p w14:paraId="18E8B691" w14:textId="35B87BC5" w:rsidR="00CE7179" w:rsidRDefault="00497D35">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(M’Gonigle et al. 2015; Ponisio, M’Gonigle, and Kremen 2016). To represent network position variability, we computed the coefficient of variation of weighted closeness </w:t>
      </w:r>
      <w:ins w:id="30" w:author="Paulo Guimaraes" w:date="2016-09-29T00:09:00Z">
        <w:r w:rsidR="0063019C">
          <w:t xml:space="preserve">centrality? </w:t>
        </w:r>
      </w:ins>
      <w:proofErr w:type="gramStart"/>
      <w:r>
        <w:t>at</w:t>
      </w:r>
      <w:proofErr w:type="gramEnd"/>
      <w:r>
        <w:t xml:space="preserve"> each site through time. Closeness </w:t>
      </w:r>
      <w:ins w:id="31" w:author="Paulo Guimaraes" w:date="2016-09-29T00:09:00Z">
        <w:r w:rsidR="0063019C">
          <w:t xml:space="preserve">centrality </w:t>
        </w:r>
      </w:ins>
      <w:r>
        <w:t>describes the centrality of a species in the network by calculating path lengths to other vertices (species) in the graph</w:t>
      </w:r>
      <w:ins w:id="32" w:author="Paulo Guimaraes" w:date="2016-09-29T00:09:00Z">
        <w:r w:rsidR="0063019C">
          <w:t xml:space="preserve"> (REF?)</w:t>
        </w:r>
      </w:ins>
      <w:r>
        <w:t>.</w:t>
      </w:r>
      <w:ins w:id="33" w:author="Paulo Guimaraes" w:date="2016-09-29T00:10:00Z">
        <w:r w:rsidR="000965C1">
          <w:t xml:space="preserve"> </w:t>
        </w:r>
        <w:proofErr w:type="gramStart"/>
        <w:r w:rsidR="000965C1" w:rsidRPr="00423047">
          <w:rPr>
            <w:highlight w:val="cyan"/>
            <w:rPrChange w:id="34" w:author="Lauren Ponisio" w:date="2016-10-03T16:07:00Z">
              <w:rPr/>
            </w:rPrChange>
          </w:rPr>
          <w:t>The lower is the mean path length to other species</w:t>
        </w:r>
        <w:proofErr w:type="gramEnd"/>
        <w:r w:rsidR="000965C1" w:rsidRPr="00423047">
          <w:rPr>
            <w:highlight w:val="cyan"/>
            <w:rPrChange w:id="35" w:author="Lauren Ponisio" w:date="2016-10-03T16:07:00Z">
              <w:rPr/>
            </w:rPrChange>
          </w:rPr>
          <w:t xml:space="preserve">, </w:t>
        </w:r>
        <w:proofErr w:type="gramStart"/>
        <w:r w:rsidR="000965C1" w:rsidRPr="00423047">
          <w:rPr>
            <w:highlight w:val="cyan"/>
            <w:rPrChange w:id="36" w:author="Lauren Ponisio" w:date="2016-10-03T16:07:00Z">
              <w:rPr/>
            </w:rPrChange>
          </w:rPr>
          <w:t>the higher is the centrality</w:t>
        </w:r>
        <w:proofErr w:type="gramEnd"/>
        <w:r w:rsidR="000965C1" w:rsidRPr="00423047">
          <w:rPr>
            <w:highlight w:val="cyan"/>
            <w:rPrChange w:id="37" w:author="Lauren Ponisio" w:date="2016-10-03T16:07:00Z">
              <w:rPr/>
            </w:rPrChange>
          </w:rPr>
          <w:t>.</w:t>
        </w:r>
        <w:r w:rsidR="000965C1">
          <w:t xml:space="preserve"> </w:t>
        </w:r>
      </w:ins>
      <w:r>
        <w:t xml:space="preserve"> We use linear mixed models to test whether the species closeness variability (log) is related to the persistence or degree of that species (Bates et al. 2014; Kuznetsova, Bruun Brockhoff, and Haubo Bojesen Christensen 2014). We included random effects for species, as well as site.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 each explanatory variable in the model separately. Plant degree and persistence were not significantly correlated, but we use the same models as we did for the pollinators for consistency</w:t>
      </w:r>
      <w:bookmarkStart w:id="38" w:name="_GoBack"/>
      <w:bookmarkEnd w:id="38"/>
      <w:r w:rsidRPr="004E166D">
        <w:rPr>
          <w:highlight w:val="cyan"/>
          <w:rPrChange w:id="39" w:author="Lauren Ponisio" w:date="2016-10-03T16:37:00Z">
            <w:rPr/>
          </w:rPrChange>
        </w:rPr>
        <w:t xml:space="preserve">. </w:t>
      </w:r>
      <w:commentRangeStart w:id="40"/>
      <w:r w:rsidRPr="004E166D">
        <w:rPr>
          <w:highlight w:val="cyan"/>
          <w:rPrChange w:id="41" w:author="Lauren Ponisio" w:date="2016-10-03T16:37:00Z">
            <w:rPr/>
          </w:rPrChange>
        </w:rPr>
        <w:t xml:space="preserve">A linear increase in closeness, as might be expected with assembly by preferential attachment, </w:t>
      </w:r>
      <w:commentRangeEnd w:id="40"/>
      <w:r w:rsidR="00203BFF" w:rsidRPr="004E166D">
        <w:rPr>
          <w:rStyle w:val="CommentReference"/>
          <w:highlight w:val="cyan"/>
          <w:rPrChange w:id="42" w:author="Lauren Ponisio" w:date="2016-10-03T16:37:00Z">
            <w:rPr>
              <w:rStyle w:val="CommentReference"/>
            </w:rPr>
          </w:rPrChange>
        </w:rPr>
        <w:commentReference w:id="40"/>
      </w:r>
      <w:r w:rsidRPr="004E166D">
        <w:rPr>
          <w:highlight w:val="cyan"/>
          <w:rPrChange w:id="43" w:author="Lauren Ponisio" w:date="2016-10-03T16:37:00Z">
            <w:rPr/>
          </w:rPrChange>
        </w:rPr>
        <w:t>would also lead to a high variability in closeness scores, so we test whether closeness increases through time.</w:t>
      </w:r>
    </w:p>
    <w:p w14:paraId="32B09931" w14:textId="3C478695" w:rsidR="00CE7179" w:rsidRDefault="00497D35">
      <w:pPr>
        <w:pStyle w:val="Heading2"/>
      </w:pPr>
      <w:bookmarkStart w:id="44" w:name="species-and-interaction-turnover"/>
      <w:bookmarkEnd w:id="44"/>
      <w:r>
        <w:t>Species and interaction turnover</w:t>
      </w:r>
      <w:ins w:id="45" w:author="Paulo Guimaraes" w:date="2016-09-29T00:17:00Z">
        <w:r w:rsidR="00203BFF">
          <w:t xml:space="preserve"> </w:t>
        </w:r>
      </w:ins>
    </w:p>
    <w:p w14:paraId="3BF1AF56" w14:textId="77777777" w:rsidR="00CE7179" w:rsidRDefault="00497D35">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(M’Gonigle et al. 2015). Similarly, if pollinators try to maximize their foraging efficiency based on the species present, interactions may turnover more quickly than in established communities. </w:t>
      </w:r>
      <w:commentRangeStart w:id="46"/>
      <w:r>
        <w:t>In addition, at assembling hedgerows, plants may “colonize” the networks as they become more attractive resources, and establish new interactions with pollinators</w:t>
      </w:r>
      <w:commentRangeEnd w:id="46"/>
      <w:r w:rsidR="00264A7D">
        <w:rPr>
          <w:rStyle w:val="CommentReference"/>
        </w:rPr>
        <w:commentReference w:id="46"/>
      </w:r>
      <w:r>
        <w:t>.</w:t>
      </w:r>
    </w:p>
    <w:p w14:paraId="41E05B78" w14:textId="77777777" w:rsidR="00CE7179" w:rsidRDefault="00497D35">
      <w:r>
        <w:t xml:space="preserve">To estimate the temporal species and interaction turnover, we use an approach similar to calculating spatial </w:t>
      </w:r>
      <m:oMath>
        <m:r>
          <m:rPr>
            <m:sty m:val="p"/>
          </m:rPr>
          <w:rPr>
            <w:rFonts w:ascii="Cambria Math" w:hAnsi="Cambria Math"/>
          </w: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w:t>
      </w:r>
      <w:r>
        <w:lastRenderedPageBreak/>
        <w:t>the total number of species and individuals sampled at a site (e.g., Ponisio, M’Gonigle, and Kremen 2016). For example, the probability that two sites do not share any species is higher when there are few individuals at those sites. Following Ponisio, M’Gonigle, and Kremen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 (Bates et al. 2014; Kuznetsova, Bruun Brockhoff, and Haubo Bojesen Christensen 2014).</w:t>
      </w:r>
    </w:p>
    <w:p w14:paraId="5721F3A4" w14:textId="2D8E7147" w:rsidR="00CE7179" w:rsidRDefault="00497D35">
      <w:r>
        <w:t>Though species may turnover across years, some groups of species may essentially replace each other if they fill similar roles in the network, ocupying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S1). We develop a method to examine the temporal turnover of interactions with weightings based on their similarity. We followed Ahn, Bagrow, and Lehmann (2010) algorithm to hierarchically cluster all the interactions (edges) across sites and years based on their similarity, and build a dendrogram. The interaction similarity is based how ma</w:t>
      </w:r>
      <w:ins w:id="47" w:author="Paulo Guimaraes" w:date="2016-09-29T00:21:00Z">
        <w:r w:rsidR="00264A7D">
          <w:t>n</w:t>
        </w:r>
      </w:ins>
      <w:r>
        <w:t>y</w:t>
      </w:r>
      <w:ins w:id="48" w:author="Paulo Guimaraes" w:date="2016-09-29T00:21:00Z">
        <w:r w:rsidR="00264A7D">
          <w:t>?</w:t>
        </w:r>
      </w:ins>
      <w:r>
        <w:t xml:space="preserve"> plants and pollinators (vertices) two edges share (Ahn, Bagrow, and Lehmann 2010; Kalinka and Tomancak 2011). The more species edges shared in common, the shorter the branch length between them on the dendrogram. We next calculated the temporal turnover of interactions weighted by their similarity, as approximated by “phylogenetic” distance (Graham and Fine 2008; Kembel et al. 2010). When then use linear models to test whether the weighted turnover of interactions varied between assembling and non-assembling networks (Bates et al. 2014; Kuznetsova, Bruun Brockhoff, and Haubo Bojesen Christensen 2014).</w:t>
      </w:r>
    </w:p>
    <w:p w14:paraId="4C8CCDBE" w14:textId="77777777" w:rsidR="00CE7179" w:rsidRDefault="00497D35">
      <w:pPr>
        <w:pStyle w:val="Heading1"/>
      </w:pPr>
      <w:r>
        <w:t>Temporal changes in interaction patterns</w:t>
      </w:r>
    </w:p>
    <w:p w14:paraId="50BDD2D5" w14:textId="77777777" w:rsidR="00CE7179" w:rsidRDefault="00497D35">
      <w:pPr>
        <w:pStyle w:val="Heading2"/>
      </w:pPr>
      <w:bookmarkStart w:id="49" w:name="network-structure"/>
      <w:bookmarkEnd w:id="49"/>
      <w:r>
        <w:t>Network structure</w:t>
      </w:r>
    </w:p>
    <w:p w14:paraId="1D4E02EF" w14:textId="6AE55D6F" w:rsidR="00CE7179" w:rsidRDefault="00497D35">
      <w:r>
        <w:t xml:space="preserve">Any changing points in network structure may contribute to the reorganization of the assembling networks into predictable interaction patterns. Pollination networks </w:t>
      </w:r>
      <w:ins w:id="50" w:author="Paulo Guimaraes" w:date="2016-09-29T00:21:00Z">
        <w:r w:rsidR="00F37536">
          <w:t xml:space="preserve">often </w:t>
        </w:r>
      </w:ins>
      <w:r>
        <w:t xml:space="preserve">exhibit two main structural patterns — modularity (e.g., Olesen et al. 2007) and nestedness (e.g., Bascompte, Jordano, and Olesen 2006; Bascompte et al. 2003). In modular networks, interactions are insular, occurring within separate groups or “modules” more often than between modules. Modules in the network may fragment as the network assembles, enhancing modularity. Conversely, nested </w:t>
      </w:r>
      <w:r>
        <w:lastRenderedPageBreak/>
        <w:t>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 (Blüthgen, Menzel, and Blüthgen 2006).</w:t>
      </w:r>
    </w:p>
    <w:p w14:paraId="54D33E39" w14:textId="77777777" w:rsidR="00CE7179" w:rsidRDefault="00497D35">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calculated standardized </w:t>
      </w:r>
      <m:oMath>
        <m:r>
          <m:rPr>
            <m:sty m:val="p"/>
          </m:rPr>
          <w:rPr>
            <w:rFonts w:ascii="Cambria Math" w:hAnsi="Cambria Math"/>
          </w:rPr>
          <m:t>z</m:t>
        </m:r>
      </m:oMath>
      <w:r>
        <w:t xml:space="preserve">-scores so that nestedness and modularity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 (Galeano, Pastor, and Iriondo 2009). We evaluate network specialization with the metric H2, which estimates the deviation of the observed interaction frequency between plants and pollinators from a null expectation where all partners interact in proportion to their abundances (Blüthgen, Menzel, and Blüthgen 2006). It ranges from zero for generalized networks to one for specialized networks.</w:t>
      </w:r>
    </w:p>
    <w:p w14:paraId="470701C6" w14:textId="77777777" w:rsidR="00CE7179" w:rsidRDefault="00497D35">
      <w:r>
        <w:t>To test whether network modularity, nestedness, connectance or specialization changed linearly with assembly, we use linear mixed models with the descriptive network metrics as the response variable, year of assembly as the explanatory variable, and random effects of site and year. The number of species in a network affects affects the patterns of interaction possible, so we also examined the change in plant and pollinator species richness through time. We employ generalized linear mixed models with Poisson error to model richness. We scaled explanatory variables.</w:t>
      </w:r>
    </w:p>
    <w:p w14:paraId="72DBE670" w14:textId="77777777" w:rsidR="00CE7179" w:rsidRDefault="00497D35">
      <w:pPr>
        <w:pStyle w:val="Heading2"/>
      </w:pPr>
      <w:bookmarkStart w:id="51" w:name="network-robustness"/>
      <w:bookmarkEnd w:id="51"/>
      <w:r>
        <w:t>Network robustness</w:t>
      </w:r>
    </w:p>
    <w:p w14:paraId="79244AE6" w14:textId="77777777" w:rsidR="00CE7179" w:rsidRDefault="00497D35">
      <w:r>
        <w:t xml:space="preserve">Lastly, we test whether the changes in interaction patterns associated with network assembly affect the robustness of the network to species loss and to cascading perturbations. Following Memmott, Waser, and Price (2004), we simulate plant species extinction and the subsequent extinction cascades of pollinator species. Because the reproduction of plant species if facilitated by active restoration efforts, it is unlikely the extinction of pollinator species would affect plant populations in </w:t>
      </w:r>
      <w:r>
        <w:lastRenderedPageBreak/>
        <w:t>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 (Memmott, Waser, and Price 2004; Dormann, Gruber, and Fründ 2008).</w:t>
      </w:r>
    </w:p>
    <w:p w14:paraId="005A4F45" w14:textId="414FED27" w:rsidR="00CE7179" w:rsidRDefault="00497D35">
      <w:r>
        <w:t>We also explored how the robustness to cascading perturbations changed as community assembled, using algebraic connectivity — the second smallest eigenvalue of the Laplacian matrix (Fiedler 1973) — as a proxy for network robustness (Gaiarsa et al., submitted). Algebraic connectivity relates to how difficult it is to turn a network into completely disconnected groups of species (Costa et al. 2007)</w:t>
      </w:r>
      <w:ins w:id="52" w:author="Paulo Guimaraes" w:date="2016-09-29T00:26:00Z">
        <w:r w:rsidR="00F25655">
          <w:t xml:space="preserve"> and have implications to </w:t>
        </w:r>
      </w:ins>
      <w:ins w:id="53" w:author="Paulo Guimaraes" w:date="2016-09-29T00:27:00Z">
        <w:r w:rsidR="00F25655">
          <w:t xml:space="preserve">how integrated is the dynamics of the elements of </w:t>
        </w:r>
        <w:commentRangeStart w:id="54"/>
        <w:r w:rsidR="00F25655">
          <w:t xml:space="preserve">the networks (Gilbert et al. 2013 </w:t>
        </w:r>
        <w:proofErr w:type="spellStart"/>
        <w:r w:rsidR="00F25655">
          <w:t>AmNat</w:t>
        </w:r>
        <w:proofErr w:type="spellEnd"/>
        <w:r w:rsidR="00F25655">
          <w:t>)</w:t>
        </w:r>
      </w:ins>
      <w:r>
        <w:t xml:space="preserve">. The larger the algebraic connectivity, </w:t>
      </w:r>
      <w:del w:id="55" w:author="Paulo Guimaraes" w:date="2016-09-29T00:28:00Z">
        <w:r w:rsidDel="00624154">
          <w:delText xml:space="preserve">the more robust a network is to cascading perturbations, and </w:delText>
        </w:r>
      </w:del>
      <w:r>
        <w:t>the harder it is to break the community into isolated groups of species (Gaiarsa et al., submitted).</w:t>
      </w:r>
      <w:commentRangeEnd w:id="54"/>
      <w:r w:rsidR="00644DA7">
        <w:rPr>
          <w:rStyle w:val="CommentReference"/>
        </w:rPr>
        <w:commentReference w:id="54"/>
      </w:r>
    </w:p>
    <w:p w14:paraId="239FCB55" w14:textId="77777777" w:rsidR="00CE7179" w:rsidRDefault="00497D35">
      <w:pPr>
        <w:pStyle w:val="Heading1"/>
      </w:pPr>
      <w:bookmarkStart w:id="56" w:name="sec:results"/>
      <w:bookmarkEnd w:id="56"/>
      <w:r>
        <w:t>Results</w:t>
      </w:r>
    </w:p>
    <w:p w14:paraId="44483760" w14:textId="77777777" w:rsidR="00CE7179" w:rsidRDefault="00497D35">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1812848" w14:textId="77777777" w:rsidR="00CE7179" w:rsidRDefault="00497D35">
      <w:pPr>
        <w:pStyle w:val="Heading2"/>
      </w:pPr>
      <w:bookmarkStart w:id="57" w:name="change-point-analysis-1"/>
      <w:bookmarkEnd w:id="57"/>
      <w:r>
        <w:t>Change point analysis</w:t>
      </w:r>
    </w:p>
    <w:p w14:paraId="72F313CA" w14:textId="77777777" w:rsidR="00CE7179" w:rsidRDefault="00497D35">
      <w:pPr>
        <w:pStyle w:val="Heading3"/>
      </w:pPr>
      <w:bookmarkStart w:id="58" w:name="identifying-change-points-1"/>
      <w:bookmarkEnd w:id="58"/>
      <w:r>
        <w:t>Identifying change points</w:t>
      </w:r>
    </w:p>
    <w:p w14:paraId="724B3114" w14:textId="77777777" w:rsidR="00CE7179" w:rsidRDefault="00497D35">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Network assembly following restoration is thus punctuated by more interaction reorganizations than would be expected by environmental shifts alone that would effect assembling and non-assembling networks equally.</w:t>
      </w:r>
    </w:p>
    <w:p w14:paraId="49A6C07B" w14:textId="77777777" w:rsidR="00CE7179" w:rsidRDefault="00497D35">
      <w:pPr>
        <w:pStyle w:val="Heading3"/>
      </w:pPr>
      <w:bookmarkStart w:id="59" w:name="characteristics-of-species-that-contribu"/>
      <w:bookmarkEnd w:id="59"/>
      <w:r>
        <w:t>Characteristics of species that contribute to change points</w:t>
      </w:r>
    </w:p>
    <w:p w14:paraId="1D32FE09" w14:textId="77777777" w:rsidR="00CE7179" w:rsidRDefault="00497D35">
      <w:r>
        <w:t xml:space="preserve">In contradiction to the predictions of assembly by preferential attachment, both pollinator persistence and degree were positively related to network position variability (Fig. [fig:cv], estimate of the slope of closeness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In addition, plant persistence </w:t>
      </w:r>
      <w:r>
        <w:lastRenderedPageBreak/>
        <w:t xml:space="preserve">and degree were not significantly related to network position variability (Fig. [fig:cv], estimate of the slope of closeness variability and persistence </w:t>
      </w:r>
      <m:oMath>
        <m:r>
          <m:rPr>
            <m:sty m:val="p"/>
          </m:rPr>
          <w:rPr>
            <w:rFonts w:ascii="Cambria Math" w:hAnsi="Cambria Math"/>
          </w:rPr>
          <m:t>±</m:t>
        </m:r>
      </m:oMath>
      <w:r>
        <w:t xml:space="preserve"> SE, </w:t>
      </w:r>
      <m:oMath>
        <m:r>
          <m:rPr>
            <m:sty m:val="p"/>
          </m:rPr>
          <w:rPr>
            <w:rFonts w:ascii="Cambria Math" w:hAnsi="Cambria Math"/>
          </w:rPr>
          <m:t>-2.063±3.091</m:t>
        </m:r>
      </m:oMath>
      <w:r>
        <w:t xml:space="preserve">, </w:t>
      </w:r>
      <m:oMath>
        <m:r>
          <m:rPr>
            <m:sty m:val="p"/>
          </m:rPr>
          <w:rPr>
            <w:rFonts w:ascii="Cambria Math" w:hAnsi="Cambria Math"/>
          </w:rPr>
          <m:t>p</m:t>
        </m:r>
      </m:oMath>
      <w:r>
        <w:t>-value=</w:t>
      </w:r>
      <m:oMath>
        <m:r>
          <m:rPr>
            <m:sty m:val="p"/>
          </m:rPr>
          <w:rPr>
            <w:rFonts w:ascii="Cambria Math" w:hAnsi="Cambria Math"/>
          </w:rPr>
          <m:t>0.5</m:t>
        </m:r>
      </m:oMath>
      <w:r>
        <w:t xml:space="preserve">; slope of closeness variability and degree, </w:t>
      </w:r>
      <m:oMath>
        <m:r>
          <m:rPr>
            <m:sty m:val="p"/>
          </m:rPr>
          <w:rPr>
            <w:rFonts w:ascii="Cambria Math" w:hAnsi="Cambria Math"/>
          </w:rPr>
          <m:t>0.0018±0.002</m:t>
        </m:r>
      </m:oMath>
      <w:r>
        <w:t xml:space="preserve">, </w:t>
      </w:r>
      <m:oMath>
        <m:r>
          <m:rPr>
            <m:sty m:val="p"/>
          </m:rPr>
          <w:rPr>
            <w:rFonts w:ascii="Cambria Math" w:hAnsi="Cambria Math"/>
          </w:rPr>
          <m:t>p</m:t>
        </m:r>
      </m:oMath>
      <w:r>
        <w:t>-value=</w:t>
      </w:r>
      <m:oMath>
        <m:r>
          <m:rPr>
            <m:sty m:val="p"/>
          </m:rPr>
          <w:rPr>
            <w:rFonts w:ascii="Cambria Math" w:hAnsi="Cambria Math"/>
          </w:rPr>
          <m:t>0.3</m:t>
        </m:r>
      </m:oMath>
      <w:r>
        <w:t xml:space="preserve">).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Through statistically significant, the slopes are so slight they may not be biologically significant.</w:t>
      </w:r>
    </w:p>
    <w:p w14:paraId="48486075" w14:textId="77777777" w:rsidR="00CE7179" w:rsidRDefault="00497D35">
      <w:pPr>
        <w:pStyle w:val="Heading2"/>
      </w:pPr>
      <w:bookmarkStart w:id="60" w:name="species-and-interaction-turnover-1"/>
      <w:bookmarkEnd w:id="60"/>
      <w:r>
        <w:t>Species and interaction turnover</w:t>
      </w:r>
    </w:p>
    <w:p w14:paraId="1BA94365" w14:textId="77777777" w:rsidR="00CE7179" w:rsidRDefault="00497D35">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xml:space="preserve">). When interactions where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78B39D4" w14:textId="77777777" w:rsidR="00CE7179" w:rsidRDefault="00497D35">
      <w:pPr>
        <w:pStyle w:val="Heading1"/>
      </w:pPr>
      <w:bookmarkStart w:id="61" w:name="temporal-changes-in-interaction-patterns"/>
      <w:bookmarkEnd w:id="61"/>
      <w:r>
        <w:t>Temporal changes in interaction patterns</w:t>
      </w:r>
    </w:p>
    <w:p w14:paraId="43366670" w14:textId="77777777" w:rsidR="00CE7179" w:rsidRDefault="00497D35">
      <w:pPr>
        <w:pStyle w:val="Heading2"/>
      </w:pPr>
      <w:bookmarkStart w:id="62" w:name="network-structure-1"/>
      <w:bookmarkEnd w:id="62"/>
      <w:r>
        <w:t>Network structure</w:t>
      </w:r>
    </w:p>
    <w:p w14:paraId="1904AA29" w14:textId="77777777" w:rsidR="00CE7179" w:rsidRDefault="00497D35">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xml:space="preserve">). Modularity decreased (Fig. [fig:baci]), </w:t>
      </w:r>
      <w:commentRangeStart w:id="63"/>
      <w:r>
        <w:t xml:space="preserve">though the slope was not significantly different from zero (estimate of the slope of modularity through time </w:t>
      </w:r>
      <m:oMath>
        <m:r>
          <m:rPr>
            <m:sty m:val="p"/>
          </m:rPr>
          <w:rPr>
            <w:rFonts w:ascii="Cambria Math" w:hAnsi="Cambria Math"/>
          </w:rPr>
          <m:t>±</m:t>
        </m:r>
      </m:oMath>
      <w:r>
        <w:t xml:space="preserve"> standard error of the estimate, </w:t>
      </w:r>
      <m:oMath>
        <m:r>
          <m:rPr>
            <m:sty m:val="p"/>
          </m:rPr>
          <w:rPr>
            <w:rFonts w:ascii="Cambria Math" w:hAnsi="Cambria Math"/>
          </w:rPr>
          <m:t>-0.524</m:t>
        </m:r>
      </m:oMath>
      <w:r>
        <w:t xml:space="preserve"> </w:t>
      </w:r>
      <m:oMath>
        <m:r>
          <m:rPr>
            <m:sty m:val="p"/>
          </m:rPr>
          <w:rPr>
            <w:rFonts w:ascii="Cambria Math" w:hAnsi="Cambria Math"/>
          </w:rPr>
          <m:t>±</m:t>
        </m:r>
      </m:oMath>
      <w:r>
        <w:t xml:space="preserve"> </w:t>
      </w:r>
      <m:oMath>
        <m:r>
          <m:rPr>
            <m:sty m:val="p"/>
          </m:rPr>
          <w:rPr>
            <w:rFonts w:ascii="Cambria Math" w:hAnsi="Cambria Math"/>
          </w:rPr>
          <m:t>0.295</m:t>
        </m:r>
      </m:oMath>
      <w:r>
        <w:t xml:space="preserve">, </w:t>
      </w:r>
      <m:oMath>
        <m:r>
          <m:rPr>
            <m:sty m:val="p"/>
          </m:rPr>
          <w:rPr>
            <w:rFonts w:ascii="Cambria Math" w:hAnsi="Cambria Math"/>
          </w:rPr>
          <m:t>p</m:t>
        </m:r>
      </m:oMath>
      <w:r>
        <w:t>-value=</w:t>
      </w:r>
      <m:oMath>
        <m:r>
          <m:rPr>
            <m:sty m:val="p"/>
          </m:rPr>
          <w:rPr>
            <w:rFonts w:ascii="Cambria Math" w:hAnsi="Cambria Math"/>
          </w:rPr>
          <m:t>0.124</m:t>
        </m:r>
      </m:oMath>
      <w:r>
        <w:t xml:space="preserve">). </w:t>
      </w:r>
      <w:commentRangeEnd w:id="63"/>
      <w:r w:rsidR="00ED72CC">
        <w:rPr>
          <w:rStyle w:val="CommentReference"/>
        </w:rPr>
        <w:commentReference w:id="63"/>
      </w:r>
      <w:proofErr w:type="spellStart"/>
      <w:r>
        <w:t>Connectance</w:t>
      </w:r>
      <w:proofErr w:type="spellEnd"/>
      <w:r>
        <w:t xml:space="preserve"> decreased as the community assembled (Fig. [fig</w:t>
      </w:r>
      <w:proofErr w:type="gramStart"/>
      <w:r>
        <w:t>:baci</w:t>
      </w:r>
      <w:proofErr w:type="gramEnd"/>
      <w:r>
        <w:t xml:space="preserve">],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In contrast, specialization remained constant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0.003</m:t>
        </m:r>
      </m:oMath>
      <w:r>
        <w:t xml:space="preserve"> </w:t>
      </w:r>
      <m:oMath>
        <m:r>
          <m:rPr>
            <m:sty m:val="p"/>
          </m:rPr>
          <w:rPr>
            <w:rFonts w:ascii="Cambria Math" w:hAnsi="Cambria Math"/>
          </w:rPr>
          <m:t>±</m:t>
        </m:r>
      </m:oMath>
      <w:r>
        <w:t xml:space="preserve"> </w:t>
      </w:r>
      <m:oMath>
        <m:r>
          <m:rPr>
            <m:sty m:val="p"/>
          </m:rPr>
          <w:rPr>
            <w:rFonts w:ascii="Cambria Math" w:hAnsi="Cambria Math"/>
          </w:rPr>
          <m:t>0.015</m:t>
        </m:r>
      </m:oMath>
      <w:r>
        <w:t xml:space="preserve">, </w:t>
      </w:r>
      <m:oMath>
        <m:r>
          <m:rPr>
            <m:sty m:val="p"/>
          </m:rPr>
          <w:rPr>
            <w:rFonts w:ascii="Cambria Math" w:hAnsi="Cambria Math"/>
          </w:rPr>
          <m:t>p</m:t>
        </m:r>
      </m:oMath>
      <w:r>
        <w:t>-value=</w:t>
      </w:r>
      <m:oMath>
        <m:r>
          <m:rPr>
            <m:sty m:val="p"/>
          </m:rPr>
          <w:rPr>
            <w:rFonts w:ascii="Cambria Math" w:hAnsi="Cambria Math"/>
          </w:rPr>
          <m:t>0.827</m:t>
        </m:r>
      </m:oMath>
      <w:r>
        <w:t>).</w:t>
      </w:r>
    </w:p>
    <w:p w14:paraId="6300A7B5" w14:textId="77777777" w:rsidR="00CE7179" w:rsidRDefault="00497D35">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xml:space="preserve">). Unsurprisingly, pollinator species are colonizing and persisting at the assembling hedgerows. Plant species richness is based on the flowers bbeing visiting by pollinators and not the presence of a particular plant species at a site. Thus, though some new plant species may </w:t>
      </w:r>
      <w:r>
        <w:lastRenderedPageBreak/>
        <w:t>establish themselves in the hedgerows, the increase in plant richness in the networks is likely due to plants attracting visitors, as they offer better rewards.</w:t>
      </w:r>
    </w:p>
    <w:p w14:paraId="2B2EA92A" w14:textId="77777777" w:rsidR="00CE7179" w:rsidRDefault="00497D35">
      <w:pPr>
        <w:pStyle w:val="Heading2"/>
      </w:pPr>
      <w:bookmarkStart w:id="64" w:name="network-robustness-1"/>
      <w:bookmarkEnd w:id="64"/>
      <w:r>
        <w:t>Network robustness</w:t>
      </w:r>
    </w:p>
    <w:p w14:paraId="381C8501" w14:textId="77777777" w:rsidR="00CE7179" w:rsidRDefault="00497D35">
      <w:r>
        <w:t xml:space="preserve">Assembly did not effect the robustness of the networks to species extinction when species where removed incrementally by degree (Fig. [fig:rob], estimate of the slope of robustness through time </w:t>
      </w:r>
      <m:oMath>
        <m:r>
          <m:rPr>
            <m:sty m:val="p"/>
          </m:rPr>
          <w:rPr>
            <w:rFonts w:ascii="Cambria Math" w:hAnsi="Cambria Math"/>
          </w:rPr>
          <m:t>±</m:t>
        </m:r>
      </m:oMath>
      <w:r>
        <w:t xml:space="preserve"> SE, </w:t>
      </w: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 xml:space="preserve">, </w:t>
      </w:r>
      <m:oMath>
        <m:r>
          <m:rPr>
            <m:sty m:val="p"/>
          </m:rPr>
          <w:rPr>
            <w:rFonts w:ascii="Cambria Math" w:hAnsi="Cambria Math"/>
          </w:rPr>
          <m:t>p</m:t>
        </m:r>
      </m:oMath>
      <w:r>
        <w:t>-value=</w:t>
      </w:r>
      <m:oMath>
        <m:r>
          <m:rPr>
            <m:sty m:val="p"/>
          </m:rPr>
          <w:rPr>
            <w:rFonts w:ascii="Cambria Math" w:hAnsi="Cambria Math"/>
          </w:rPr>
          <m:t>0.987</m:t>
        </m:r>
      </m:oMath>
      <w:r>
        <w:t>) or abundance (</w:t>
      </w:r>
      <m:oMath>
        <m:r>
          <m:rPr>
            <m:sty m:val="p"/>
          </m:rPr>
          <w:rPr>
            <w:rFonts w:ascii="Cambria Math" w:hAnsi="Cambria Math"/>
          </w:rPr>
          <m:t>0.001±0.003</m:t>
        </m:r>
      </m:oMath>
      <w:r>
        <w:t xml:space="preserve">, </w:t>
      </w:r>
      <m:oMath>
        <m:r>
          <m:rPr>
            <m:sty m:val="p"/>
          </m:rPr>
          <w:rPr>
            <w:rFonts w:ascii="Cambria Math" w:hAnsi="Cambria Math"/>
          </w:rPr>
          <m:t>p</m:t>
        </m:r>
      </m:oMath>
      <w:r>
        <w:t>-value=</w:t>
      </w:r>
      <m:oMath>
        <m:r>
          <m:rPr>
            <m:sty m:val="p"/>
          </m:rPr>
          <w:rPr>
            <w:rFonts w:ascii="Cambria Math" w:hAnsi="Cambria Math"/>
          </w:rPr>
          <m:t>0.65</m:t>
        </m:r>
      </m:oMath>
      <w:r>
        <w:t xml:space="preserve">). </w:t>
      </w:r>
      <w:commentRangeStart w:id="65"/>
      <w:r>
        <w:t>In contrast, the robustness of networks to cascading perturbations, as measured by the algebraic connectivity of the network, increased as the network assembled (Fig. [fig</w:t>
      </w:r>
      <w:proofErr w:type="gramStart"/>
      <w:r>
        <w:t>:rob</w:t>
      </w:r>
      <w:proofErr w:type="gramEnd"/>
      <w:r>
        <w:t xml:space="preserve">], estimate of the slope of robustness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commentRangeEnd w:id="65"/>
      <w:r w:rsidR="00ED72CC">
        <w:rPr>
          <w:rStyle w:val="CommentReference"/>
        </w:rPr>
        <w:commentReference w:id="65"/>
      </w:r>
    </w:p>
    <w:p w14:paraId="39273B8C" w14:textId="77777777" w:rsidR="00CE7179" w:rsidRDefault="00497D35">
      <w:pPr>
        <w:pStyle w:val="Heading1"/>
      </w:pPr>
      <w:bookmarkStart w:id="66" w:name="sec:discussion"/>
      <w:bookmarkEnd w:id="66"/>
      <w:r>
        <w:t>Discussion</w:t>
      </w:r>
    </w:p>
    <w:p w14:paraId="31244EF0" w14:textId="77777777" w:rsidR="00CE7179" w:rsidRDefault="00497D35">
      <w:r>
        <w:t>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explect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(Kremen and M’Gonigle, in prep).</w:t>
      </w:r>
    </w:p>
    <w:p w14:paraId="58F5284D" w14:textId="77777777" w:rsidR="00CE7179" w:rsidRDefault="00497D35">
      <w:commentRangeStart w:id="67"/>
      <w:r>
        <w:t xml:space="preserve">In addition to finding multiple network organization changing points during </w:t>
      </w:r>
      <w:commentRangeEnd w:id="67"/>
      <w:r w:rsidR="008D37B9">
        <w:rPr>
          <w:rStyle w:val="CommentReference"/>
        </w:rPr>
        <w:commentReference w:id="67"/>
      </w:r>
      <w:r>
        <w:t xml:space="preserve">assembly, the way in which these reorganizations occur was different from what is expected by preferential attachment Based on a preferential attachment process, we expect that the most persistent and high degree species would remain stable in the network core during assembly. Surprisingly, however, we encountered the opposite pattern. For example, the four most ubiquitous species in our study landscape — </w:t>
      </w:r>
      <w:commentRangeStart w:id="68"/>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(i.e., community)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w:t>
      </w:r>
      <w:r>
        <w:lastRenderedPageBreak/>
        <w:t xml:space="preserve">the limited floral resources in the intensively managed agriculture landscape, and thus also be the most persistent. </w:t>
      </w:r>
      <w:commentRangeEnd w:id="68"/>
      <w:r w:rsidR="00ED72CC">
        <w:rPr>
          <w:rStyle w:val="CommentReference"/>
        </w:rPr>
        <w:commentReference w:id="68"/>
      </w:r>
      <w:r>
        <w:t>More persistent species usually have longer phenologies, so they can visit many different flowers, resulting in a higher degree. Either way, our result suggests that adaptable species can change their network position to utilize the most advantageous floral resources available, which may depend on the other pollinator species that are present, and the state of the plant community. Thus given the opportunity and ability to use different resources, species will often change their network positions.</w:t>
      </w:r>
    </w:p>
    <w:p w14:paraId="5017E704" w14:textId="77777777" w:rsidR="00CE7179" w:rsidRDefault="00497D35">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w:t>
      </w:r>
      <w:commentRangeStart w:id="69"/>
      <w:r>
        <w:t>are and/or specialized species (Kremen and M’Gonigle 2015; M’Gonigle et al. 2015).</w:t>
      </w:r>
      <w:commentRangeEnd w:id="69"/>
      <w:r w:rsidR="008D37B9">
        <w:rPr>
          <w:rStyle w:val="CommentReference"/>
        </w:rPr>
        <w:commentReference w:id="69"/>
      </w:r>
    </w:p>
    <w:p w14:paraId="40066483" w14:textId="77777777" w:rsidR="00CE7179" w:rsidRDefault="00497D35">
      <w:r>
        <w:t xml:space="preserve">When we explore the how the network-level interaction patterns changed through time, we found that nestedness did increase as the community assembled, as would be expected if colonizing,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w:t>
      </w:r>
      <w:commentRangeStart w:id="70"/>
      <w:r>
        <w:t xml:space="preserve">With preferential attachment, however, we would also expect specialization to increase, and we found no such trend. Furthermore, the frequent changing points in network organization, dynamic nature of species positions in the networks, and </w:t>
      </w:r>
      <w:commentRangeEnd w:id="70"/>
      <w:r w:rsidR="00B11330">
        <w:rPr>
          <w:rStyle w:val="CommentReference"/>
        </w:rPr>
        <w:commentReference w:id="70"/>
      </w:r>
      <w:r>
        <w:t xml:space="preserve">turnover of species and interactions all point to an assembly mechanism other than preferential attachment. The stable level of network-level specialization through the assembly process may be due to the increased colonization of specialized species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Blüthgen et al. 2007; Albrecht, Riesen, and Schmid 2010). Such a change in pollinator behavior would also explain </w:t>
      </w:r>
      <w:r>
        <w:lastRenderedPageBreak/>
        <w:t>the increase in network nestedness. Because so many mechanisms give rise to the same patterns of interaction, additional tests are necessary to assess the contribution of different mechanisms to community assembly.</w:t>
      </w:r>
    </w:p>
    <w:p w14:paraId="504ACA2F" w14:textId="276239A6" w:rsidR="00CE7179" w:rsidRDefault="00497D35">
      <w:r>
        <w:t xml:space="preserve">The changes in network patterns with assembly also increased the robustness of the </w:t>
      </w:r>
      <w:commentRangeStart w:id="71"/>
      <w:r>
        <w:t xml:space="preserve">networks to </w:t>
      </w:r>
      <w:del w:id="72" w:author="Paulo Guimaraes" w:date="2016-09-29T00:40:00Z">
        <w:r w:rsidDel="00890295">
          <w:delText>cascading perturbations</w:delText>
        </w:r>
      </w:del>
      <w:ins w:id="73" w:author="Paulo Guimaraes" w:date="2016-09-29T00:40:00Z">
        <w:r w:rsidR="00890295">
          <w:t>loss of interaction</w:t>
        </w:r>
      </w:ins>
      <w:ins w:id="74" w:author="Paulo Guimaraes" w:date="2016-09-29T00:41:00Z">
        <w:r w:rsidR="00890295">
          <w:t xml:space="preserve"> that otherwise would disrupt network structure</w:t>
        </w:r>
      </w:ins>
      <w:ins w:id="75" w:author="Paulo Guimaraes" w:date="2016-09-29T00:40:00Z">
        <w:r w:rsidR="00890295">
          <w:t xml:space="preserve"> </w:t>
        </w:r>
      </w:ins>
      <w:r>
        <w:t xml:space="preserve"> – </w:t>
      </w:r>
      <w:commentRangeEnd w:id="71"/>
      <w:r w:rsidR="00732670">
        <w:rPr>
          <w:rStyle w:val="CommentReference"/>
        </w:rPr>
        <w:commentReference w:id="71"/>
      </w:r>
      <w:r>
        <w:t xml:space="preserve">providing further evidence that hedgerows are a valuable tool for promoting species conservation and ecosystem provision in agricultural areas (M’Gonigle et al. 2015; Ponisio, M’Gonigle, and Kremen 2016; Kremen and M’Gonigle 2015). Because network vulnerability to cascading perturbations, as measured by algebraic connectivity, is correlated with species richness, the increase and plant and pollinator richness following restoration is at least partially responsible for enhancing network robustness to cascading effects. The relationship between diversity and stability in networks has been the subject of considerable debate (e.g., May 1972; Pimm 1984; Montoya, Pimm, and Solé 2006). Our results provide one of the few empirical examples of how restoring species diversity contributes to enhancing network </w:t>
      </w:r>
      <w:commentRangeStart w:id="76"/>
      <w:r>
        <w:t>stability</w:t>
      </w:r>
      <w:commentRangeEnd w:id="76"/>
      <w:r w:rsidR="00732670">
        <w:rPr>
          <w:rStyle w:val="CommentReference"/>
        </w:rPr>
        <w:commentReference w:id="76"/>
      </w:r>
      <w:r>
        <w:t>. Though these hedgerows were designed to promote floral resources across the growing season and not specifically to promote any specific network properties (Menz et al. 2010), the pollinators assembled into resilient interaction patterns. With prior knowledge of the floral preferences of pollinators, future restoration efforts may also be able to incorporate promoting network stability into planning efforts (M’Gonigle et al. 2016)</w:t>
      </w:r>
    </w:p>
    <w:p w14:paraId="603B49AF" w14:textId="77777777" w:rsidR="00CE7179" w:rsidRDefault="00497D35">
      <w:r>
        <w:t>Interestingly, however, the robustness of hedgerow communities to species loss did not change with assembly. This is particularly surprising given the observed increase in nestedness, which is often associated with an enhanced in robustness to extinction (Memmott, Waser, and Price 2004).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14:paraId="5D86ABE5" w14:textId="1C26C6BC" w:rsidR="00CE7179" w:rsidRDefault="00497D35">
      <w:r>
        <w:t xml:space="preserve">Plant-pollinator networks, in general, are highly dynamic, with high turnover of species and interactions both within and between seasons (Burkle and Alarcón 2011). Though our non-assembling communities experience fewer network reorganizations than the assembling hedgerows, </w:t>
      </w:r>
      <m:oMath>
        <m:r>
          <m:rPr>
            <m:sty m:val="p"/>
          </m:rPr>
          <w:rPr>
            <w:rFonts w:ascii="Cambria Math" w:hAnsi="Cambria Math"/>
          </w:rPr>
          <m:t>82%</m:t>
        </m:r>
      </m:oMath>
      <w:r>
        <w:t xml:space="preserve"> of field margins and </w:t>
      </w:r>
      <m:oMath>
        <m:r>
          <m:rPr>
            <m:sty m:val="p"/>
          </m:rPr>
          <w:rPr>
            <w:rFonts w:ascii="Cambria Math" w:hAnsi="Cambria Math"/>
          </w:rPr>
          <m:t>40%</m:t>
        </m:r>
      </m:oMath>
      <w:r>
        <w:t xml:space="preserve"> of mature hedgerows underwent at least one changing point in network structure. Pollinators are also highly opportunistic (Petanidou et al. 2008; Vázquez 2005; Albrecht, Riesen, and Schmid 2010), though trait complementarity such as tongue length and corolla depth impose some biophysical limits to the interactions between plants and pollinators (Vázquez, Chacoff, and Cagnolo 2009; Vázquez et al. 2009; Stang et al. 2009;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(Vázquez et al. 2009; Burkle and Alarcón 2011). Unlike in the broader </w:t>
      </w:r>
      <w:r>
        <w:lastRenderedPageBreak/>
        <w:t>food web literature, w</w:t>
      </w:r>
      <w:commentRangeStart w:id="77"/>
      <w:r>
        <w:t xml:space="preserve">e have few </w:t>
      </w:r>
      <w:del w:id="78" w:author="Paulo Guimaraes" w:date="2016-09-29T00:42:00Z">
        <w:r w:rsidDel="00732670">
          <w:delText xml:space="preserve">mechanistic </w:delText>
        </w:r>
      </w:del>
      <w:ins w:id="79" w:author="Paulo Guimaraes" w:date="2016-09-29T00:42:00Z">
        <w:r w:rsidR="00732670">
          <w:t xml:space="preserve">assembly </w:t>
        </w:r>
      </w:ins>
      <w:r>
        <w:t xml:space="preserve">models of mutualistic network assembly (Valdovinos et al. 2013; Nuismer, Jordano, and Bascompte 2013; Guimarães, Jordano, and Thompson 2011). </w:t>
      </w:r>
      <w:commentRangeEnd w:id="77"/>
      <w:r w:rsidR="00751C1B">
        <w:rPr>
          <w:rStyle w:val="CommentReference"/>
        </w:rPr>
        <w:commentReference w:id="77"/>
      </w:r>
      <w:r>
        <w:t xml:space="preserve">In addition, the few developed </w:t>
      </w:r>
      <w:ins w:id="80" w:author="Paulo Guimaraes" w:date="2016-09-29T00:44:00Z">
        <w:r w:rsidR="00751C1B">
          <w:t xml:space="preserve">models? </w:t>
        </w:r>
      </w:ins>
      <w:proofErr w:type="gramStart"/>
      <w:r>
        <w:t>often</w:t>
      </w:r>
      <w:proofErr w:type="gramEnd"/>
      <w:r>
        <w:t xml:space="preserve">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14:paraId="127D4A8F" w14:textId="77777777" w:rsidR="00CE7179" w:rsidRDefault="00497D35">
      <w:pPr>
        <w:pStyle w:val="Heading1"/>
      </w:pPr>
      <w:bookmarkStart w:id="81" w:name="sec:acknowledge"/>
      <w:bookmarkEnd w:id="81"/>
      <w:r>
        <w:t>Acknowledgments</w:t>
      </w:r>
    </w:p>
    <w:p w14:paraId="6BA205AC" w14:textId="0337E301" w:rsidR="00CE7179" w:rsidRDefault="00497D35">
      <w:r>
        <w:t xml:space="preserve">We would like to thank </w:t>
      </w:r>
      <w:commentRangeStart w:id="82"/>
      <w:r>
        <w:t xml:space="preserve">Paulo </w:t>
      </w:r>
      <w:ins w:id="83" w:author="Paulo Guimaraes" w:date="2016-09-29T00:44:00Z">
        <w:r w:rsidR="00751C1B">
          <w:t xml:space="preserve">R. </w:t>
        </w:r>
      </w:ins>
      <w:proofErr w:type="spellStart"/>
      <w:r>
        <w:t>Guimarães</w:t>
      </w:r>
      <w:proofErr w:type="spellEnd"/>
      <w:ins w:id="84" w:author="Paulo Guimaraes" w:date="2016-09-29T00:44:00Z">
        <w:r w:rsidR="00751C1B">
          <w:t xml:space="preserve"> Jr</w:t>
        </w:r>
        <w:commentRangeEnd w:id="82"/>
        <w:r w:rsidR="00751C1B">
          <w:rPr>
            <w:rStyle w:val="CommentReference"/>
          </w:rPr>
          <w:commentReference w:id="82"/>
        </w:r>
        <w:proofErr w:type="gramStart"/>
        <w:r w:rsidR="00751C1B">
          <w:t>.</w:t>
        </w:r>
      </w:ins>
      <w:r>
        <w:t>,</w:t>
      </w:r>
      <w:proofErr w:type="gramEnd"/>
      <w:r>
        <w:t xml:space="preserve">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São Paulo Research Foundation (FAPESP, grant 2013/13319-5). We also appreciate the Santa Fe Institute for faciliting this international collaboration.</w:t>
      </w:r>
    </w:p>
    <w:p w14:paraId="41C07A64" w14:textId="77777777" w:rsidR="00CE7179" w:rsidRDefault="00497D35">
      <w:r>
        <w:rPr>
          <w:noProof/>
        </w:rPr>
        <w:drawing>
          <wp:inline distT="0" distB="0" distL="0" distR="0" wp14:anchorId="13A629F6" wp14:editId="68A48B0C">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10241F2E" w14:textId="77777777" w:rsidR="00CE7179" w:rsidRDefault="00497D35">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w:t>
      </w:r>
      <w:r>
        <w:lastRenderedPageBreak/>
        <w:t>assembly. Before hedgerows are installed (when they are still field margins) the year of assembly is zero.</w:t>
      </w:r>
    </w:p>
    <w:p w14:paraId="54CCDAD0" w14:textId="77777777" w:rsidR="00CE7179" w:rsidRDefault="00497D35">
      <w:r>
        <w:t>[fig:changePoints]</w:t>
      </w:r>
    </w:p>
    <w:p w14:paraId="51F332C1" w14:textId="77777777" w:rsidR="00CE7179" w:rsidRDefault="00497D35">
      <w:r>
        <w:rPr>
          <w:noProof/>
        </w:rPr>
        <w:drawing>
          <wp:inline distT="0" distB="0" distL="0" distR="0" wp14:anchorId="0B772C8B" wp14:editId="75F49A86">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79EF041B" w14:textId="77777777" w:rsidR="00CE7179" w:rsidRDefault="00497D35">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 </w:t>
      </w:r>
    </w:p>
    <w:p w14:paraId="617D7286" w14:textId="77777777" w:rsidR="00CE7179" w:rsidRDefault="00497D35">
      <w:r>
        <w:t>[fig:changePoints2]</w:t>
      </w:r>
    </w:p>
    <w:p w14:paraId="249F5C1E" w14:textId="77777777" w:rsidR="00CE7179" w:rsidRDefault="00497D35">
      <w:r>
        <w:rPr>
          <w:noProof/>
        </w:rPr>
        <w:drawing>
          <wp:inline distT="0" distB="0" distL="0" distR="0" wp14:anchorId="43D8F234" wp14:editId="74D0818A">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109DB1C9" w14:textId="77777777" w:rsidR="00CE7179" w:rsidRDefault="00497D35">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0CBA190E" w14:textId="77777777" w:rsidR="00CE7179" w:rsidRDefault="00497D35">
      <w:r>
        <w:t>[fig:cv]</w:t>
      </w:r>
    </w:p>
    <w:p w14:paraId="5A5FE7EE" w14:textId="77777777" w:rsidR="00CE7179" w:rsidRDefault="00497D35">
      <w:r>
        <w:rPr>
          <w:noProof/>
        </w:rPr>
        <w:drawing>
          <wp:inline distT="0" distB="0" distL="0" distR="0" wp14:anchorId="7E06845D" wp14:editId="5B10E01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5177FE" w14:textId="77777777" w:rsidR="00CE7179" w:rsidRDefault="00497D35">
      <w:pPr>
        <w:pStyle w:val="ImageCaption"/>
      </w:pPr>
      <w:r>
        <w:lastRenderedPageBreak/>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4C751FA4" w14:textId="77777777" w:rsidR="00CE7179" w:rsidRDefault="00497D35">
      <w:r>
        <w:t>[fig:beta]</w:t>
      </w:r>
    </w:p>
    <w:p w14:paraId="444BC4A6" w14:textId="77777777" w:rsidR="00CE7179" w:rsidRDefault="00497D35">
      <w:r>
        <w:rPr>
          <w:noProof/>
        </w:rPr>
        <w:drawing>
          <wp:inline distT="0" distB="0" distL="0" distR="0" wp14:anchorId="3171B962" wp14:editId="72E1B512">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3"/>
                    <a:stretch>
                      <a:fillRect/>
                    </a:stretch>
                  </pic:blipFill>
                  <pic:spPr bwMode="auto">
                    <a:xfrm>
                      <a:off x="0" y="0"/>
                      <a:ext cx="1524000" cy="1524000"/>
                    </a:xfrm>
                    <a:prstGeom prst="rect">
                      <a:avLst/>
                    </a:prstGeom>
                    <a:noFill/>
                    <a:ln w="9525">
                      <a:noFill/>
                      <a:headEnd/>
                      <a:tailEnd/>
                    </a:ln>
                  </pic:spPr>
                </pic:pic>
              </a:graphicData>
            </a:graphic>
          </wp:inline>
        </w:drawing>
      </w:r>
    </w:p>
    <w:p w14:paraId="29C3E7A0" w14:textId="77777777" w:rsidR="00CE7179" w:rsidRDefault="00497D35">
      <w:pPr>
        <w:pStyle w:val="ImageCaption"/>
      </w:pPr>
      <w:r>
        <w:t xml:space="preserve">Nestedness, plant richness and pollinator richness increased as the networks assembled. Specialization and modularity remained consistent across years, while connectance decreased. The left panels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B99BE5D" w14:textId="77777777" w:rsidR="00CE7179" w:rsidRDefault="00497D35">
      <w:r>
        <w:t>[fig:baci]</w:t>
      </w:r>
    </w:p>
    <w:p w14:paraId="3428DC70" w14:textId="77777777" w:rsidR="00CE7179" w:rsidRDefault="00497D35">
      <w:r>
        <w:rPr>
          <w:noProof/>
        </w:rPr>
        <w:drawing>
          <wp:inline distT="0" distB="0" distL="0" distR="0" wp14:anchorId="57EC76E3" wp14:editId="2599CC57">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4"/>
                    <a:stretch>
                      <a:fillRect/>
                    </a:stretch>
                  </pic:blipFill>
                  <pic:spPr bwMode="auto">
                    <a:xfrm>
                      <a:off x="0" y="0"/>
                      <a:ext cx="1524000" cy="1524000"/>
                    </a:xfrm>
                    <a:prstGeom prst="rect">
                      <a:avLst/>
                    </a:prstGeom>
                    <a:noFill/>
                    <a:ln w="9525">
                      <a:noFill/>
                      <a:headEnd/>
                      <a:tailEnd/>
                    </a:ln>
                  </pic:spPr>
                </pic:pic>
              </a:graphicData>
            </a:graphic>
          </wp:inline>
        </w:drawing>
      </w:r>
    </w:p>
    <w:p w14:paraId="1E9D88AF" w14:textId="77777777" w:rsidR="00CE7179" w:rsidRDefault="00497D35">
      <w:pPr>
        <w:pStyle w:val="ImageCaption"/>
      </w:pPr>
      <w:r>
        <w:t xml:space="preserve">The robustness of networks to species extinction did not change with network assembly, but the resilience to to cascading perturbation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1C916CCE" w14:textId="77777777" w:rsidR="00CE7179" w:rsidRDefault="00497D35">
      <w:r>
        <w:lastRenderedPageBreak/>
        <w:t>[fig:rob]</w:t>
      </w:r>
    </w:p>
    <w:p w14:paraId="1207DC67" w14:textId="77777777" w:rsidR="00CE7179" w:rsidRDefault="00497D35">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529F0C6C" w14:textId="77777777" w:rsidR="00CE7179" w:rsidRDefault="00497D35">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3AAC5D22" w14:textId="77777777" w:rsidR="00CE7179" w:rsidRDefault="00497D35">
      <w:pPr>
        <w:pStyle w:val="Bibliography"/>
      </w:pPr>
      <w:r>
        <w:t xml:space="preserve">Almeida-Neto, M, P Gumarães, P R Gumarães, R D Loyola, and W Ulrich. 2008. “A Consistent Metric for Nestedness Analysis in Ecological Systems: Reconciling Concept and Measurement.” </w:t>
      </w:r>
      <w:r>
        <w:rPr>
          <w:i/>
        </w:rPr>
        <w:t>Oikos</w:t>
      </w:r>
      <w:r>
        <w:t xml:space="preserve"> 117: 1227–39.</w:t>
      </w:r>
    </w:p>
    <w:p w14:paraId="017DA949" w14:textId="77777777" w:rsidR="00CE7179" w:rsidRDefault="00497D35">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4CD41762" w14:textId="77777777" w:rsidR="00CE7179" w:rsidRDefault="00497D35">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7F91D77A" w14:textId="77777777" w:rsidR="00CE7179" w:rsidRDefault="00497D35">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19045690" w14:textId="77777777" w:rsidR="00CE7179" w:rsidRDefault="00497D35">
      <w:pPr>
        <w:pStyle w:val="Bibliography"/>
      </w:pPr>
      <w:r>
        <w:t xml:space="preserve">Bascompte, J., and D. B. Stouffer. 2009. “The Assembly and Disassembly of Ecological Networks.” </w:t>
      </w:r>
      <w:r>
        <w:rPr>
          <w:i/>
        </w:rPr>
        <w:t>Phil. Trans. R. Soc. B</w:t>
      </w:r>
      <w:r>
        <w:t xml:space="preserve"> 364: 1781.</w:t>
      </w:r>
    </w:p>
    <w:p w14:paraId="567993E0" w14:textId="77777777" w:rsidR="00CE7179" w:rsidRDefault="00497D35">
      <w:pPr>
        <w:pStyle w:val="Bibliography"/>
      </w:pPr>
      <w:r>
        <w:t xml:space="preserve">Bascompte, J., P. Jordano, and J. M. Olesen. 2006. “Asymmetric Coevolutionary Networks Facilitate Biodiversity Maintenance.” </w:t>
      </w:r>
      <w:r>
        <w:rPr>
          <w:i/>
        </w:rPr>
        <w:t>Science</w:t>
      </w:r>
      <w:r>
        <w:t xml:space="preserve"> 312: 431–33.</w:t>
      </w:r>
    </w:p>
    <w:p w14:paraId="112ACFBF" w14:textId="77777777" w:rsidR="00CE7179" w:rsidRDefault="00497D35">
      <w:pPr>
        <w:pStyle w:val="Bibliography"/>
      </w:pPr>
      <w:r>
        <w:t xml:space="preserve">Bascompte, J., P. Jordano, C. J. Melián, and J. M. Olesen. 2003. “The Nested Assembly of Plant-Animal Mutualistic Networks.” </w:t>
      </w:r>
      <w:r>
        <w:rPr>
          <w:i/>
        </w:rPr>
        <w:t>Proc. Natl. Acad. Sci. USA</w:t>
      </w:r>
      <w:r>
        <w:t xml:space="preserve"> 100: 9383–87.</w:t>
      </w:r>
    </w:p>
    <w:p w14:paraId="32707DEC" w14:textId="77777777" w:rsidR="00CE7179" w:rsidRDefault="00497D35">
      <w:pPr>
        <w:pStyle w:val="Bibliography"/>
      </w:pPr>
      <w:r>
        <w:t xml:space="preserve">Bates, D, M Maechler, B Bolker, and S Walker. 2014. </w:t>
      </w:r>
      <w:r>
        <w:rPr>
          <w:i/>
        </w:rPr>
        <w:t>Lme4: Linear Mixed-Effects Models Using Eigen and S4</w:t>
      </w:r>
      <w:r>
        <w:t xml:space="preserve">. </w:t>
      </w:r>
      <w:hyperlink r:id="rId15">
        <w:r>
          <w:rPr>
            <w:rStyle w:val="Link"/>
          </w:rPr>
          <w:t>http://CRAN.R-project.org/package=lme4</w:t>
        </w:r>
      </w:hyperlink>
      <w:r>
        <w:t>.</w:t>
      </w:r>
    </w:p>
    <w:p w14:paraId="209B8EAB" w14:textId="77777777" w:rsidR="00CE7179" w:rsidRDefault="00497D35">
      <w:pPr>
        <w:pStyle w:val="Bibliography"/>
      </w:pPr>
      <w:r>
        <w:t xml:space="preserve">Blüthgen, N, F Menzel, and N Blüthgen. 2006. “Measuring Specialization in Species Interaction Networks.” </w:t>
      </w:r>
      <w:r>
        <w:rPr>
          <w:i/>
        </w:rPr>
        <w:t>BMC Ecol.</w:t>
      </w:r>
      <w:r>
        <w:t xml:space="preserve"> 6: 9.</w:t>
      </w:r>
    </w:p>
    <w:p w14:paraId="0ABCF7FD" w14:textId="77777777" w:rsidR="00CE7179" w:rsidRDefault="00497D35">
      <w:pPr>
        <w:pStyle w:val="Bibliography"/>
      </w:pPr>
      <w:r>
        <w:t xml:space="preserve">Blüthgen, Nico, Florian Menzel, Thomas Hovestadt, Brigitte Fiala, and Nils Blüthgen. 2007. “Specialization, Constraints, and Conflicting Interests in Mutualistic Networks.” </w:t>
      </w:r>
      <w:r>
        <w:rPr>
          <w:i/>
        </w:rPr>
        <w:t>Curr. Biol.</w:t>
      </w:r>
      <w:r>
        <w:t xml:space="preserve"> 17 (4): 341–46.</w:t>
      </w:r>
    </w:p>
    <w:p w14:paraId="0E824B6D" w14:textId="77777777" w:rsidR="00CE7179" w:rsidRDefault="00497D35">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37945603" w14:textId="77777777" w:rsidR="00CE7179" w:rsidRDefault="00497D35">
      <w:pPr>
        <w:pStyle w:val="Bibliography"/>
      </w:pPr>
      <w:r>
        <w:lastRenderedPageBreak/>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50B47A85" w14:textId="77777777" w:rsidR="00CE7179" w:rsidRDefault="00497D35">
      <w:pPr>
        <w:pStyle w:val="Bibliography"/>
      </w:pPr>
      <w:r>
        <w:t xml:space="preserve">Costa, L da F, Francisco A Rodrigues, Gonzalo Travieso, and Paulino Ribeiro Villas Boas. 2007. “Characterization of Complex Networks: A Survey of Measurements.” </w:t>
      </w:r>
      <w:r>
        <w:rPr>
          <w:i/>
        </w:rPr>
        <w:t>Advances in Physics</w:t>
      </w:r>
      <w:r>
        <w:t xml:space="preserve"> 56 (1). Taylor &amp; Francis: 167–242.</w:t>
      </w:r>
    </w:p>
    <w:p w14:paraId="36CD1A75" w14:textId="77777777" w:rsidR="00CE7179" w:rsidRDefault="00497D35">
      <w:pPr>
        <w:pStyle w:val="Bibliography"/>
      </w:pPr>
      <w:r>
        <w:t xml:space="preserve">Csardi, Gabor, and Tamas Nepusz. 2006. “The Igraph Software Package for Complex Network Research.” </w:t>
      </w:r>
      <w:r>
        <w:rPr>
          <w:i/>
        </w:rPr>
        <w:t>InterJournal</w:t>
      </w:r>
      <w:r>
        <w:t xml:space="preserve"> Complex Systems: 1695. </w:t>
      </w:r>
      <w:hyperlink r:id="rId16">
        <w:r>
          <w:rPr>
            <w:rStyle w:val="Link"/>
          </w:rPr>
          <w:t>http://igraph.org</w:t>
        </w:r>
      </w:hyperlink>
      <w:r>
        <w:t>.</w:t>
      </w:r>
    </w:p>
    <w:p w14:paraId="757CC1AF" w14:textId="77777777" w:rsidR="00CE7179" w:rsidRDefault="00497D35">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4E1F45D8" w14:textId="77777777" w:rsidR="00CE7179" w:rsidRDefault="00497D35">
      <w:pPr>
        <w:pStyle w:val="Bibliography"/>
      </w:pPr>
      <w:r>
        <w:t xml:space="preserve">Dormann, C., B. Gruber, and J. Fründ. 2008. “Introducing the Bipartite Package: Analysing Ecological Networks.” </w:t>
      </w:r>
      <w:r>
        <w:rPr>
          <w:i/>
        </w:rPr>
        <w:t>R News</w:t>
      </w:r>
      <w:r>
        <w:t xml:space="preserve"> 8: 8.</w:t>
      </w:r>
    </w:p>
    <w:p w14:paraId="20C73F45" w14:textId="77777777" w:rsidR="00CE7179" w:rsidRDefault="00497D35">
      <w:pPr>
        <w:pStyle w:val="Bibliography"/>
      </w:pPr>
      <w:r>
        <w:t xml:space="preserve">Dunn, Robert R, Nyeema C Harris, Robert K Colwell, Lian Pin Koh, and Navjot S Sodhi. 2009. “The Sixth Mass Coextinction: Are Most Endangered Species Parasites and Mutualists?” </w:t>
      </w:r>
      <w:r>
        <w:rPr>
          <w:i/>
        </w:rPr>
        <w:t>Proc. R. Soc. Lond. [Biol]</w:t>
      </w:r>
      <w:r>
        <w:t xml:space="preserve"> 276 (1670). The Royal Society: 3037–45.</w:t>
      </w:r>
    </w:p>
    <w:p w14:paraId="16D2FEB4" w14:textId="77777777" w:rsidR="00CE7179" w:rsidRDefault="00497D35">
      <w:pPr>
        <w:pStyle w:val="Bibliography"/>
      </w:pPr>
      <w:r>
        <w:t xml:space="preserve">Engelsdorp, D van, JD Evans, C Saegerman, C Mullin, E Haubruge, BK Nguyen, M. Frazier, et al. 2009. “Colony Collapse Disorder: A Descriptive Study.” </w:t>
      </w:r>
      <w:r>
        <w:rPr>
          <w:i/>
        </w:rPr>
        <w:t>PloS One</w:t>
      </w:r>
      <w:r>
        <w:t xml:space="preserve"> 4: 1–17.</w:t>
      </w:r>
    </w:p>
    <w:p w14:paraId="3782018E" w14:textId="77777777" w:rsidR="00CE7179" w:rsidRDefault="00497D35">
      <w:pPr>
        <w:pStyle w:val="Bibliography"/>
      </w:pPr>
      <w:r>
        <w:t xml:space="preserve">Fiedler, Miroslav. 1973. “Algebraic Connectivity of Graphs.” </w:t>
      </w:r>
      <w:r>
        <w:rPr>
          <w:i/>
        </w:rPr>
        <w:t>Czechoslovak Mathematical Journal</w:t>
      </w:r>
      <w:r>
        <w:t xml:space="preserve"> 23 (2). Institute of Mathematics, Academy of Sciences of the Czech Republic: 298–305.</w:t>
      </w:r>
    </w:p>
    <w:p w14:paraId="118266FA" w14:textId="77777777" w:rsidR="00CE7179" w:rsidRDefault="00497D35">
      <w:pPr>
        <w:pStyle w:val="Bibliography"/>
      </w:pPr>
      <w:r>
        <w:t xml:space="preserve">Forup, Mikael Lytzau, Kate SE Henson, Paul G Craze, and Jane Memmott. 2008. “The Restoration of Ecological Interactions: Plant–pollinator Networks on Ancient and Restored Heathlands.” </w:t>
      </w:r>
      <w:r>
        <w:rPr>
          <w:i/>
        </w:rPr>
        <w:t>J. Appl. Ecol.</w:t>
      </w:r>
      <w:r>
        <w:t xml:space="preserve"> 45 (3). Wiley Online Library: 742–52.</w:t>
      </w:r>
    </w:p>
    <w:p w14:paraId="52B535BF" w14:textId="77777777" w:rsidR="00CE7179" w:rsidRDefault="00497D35">
      <w:pPr>
        <w:pStyle w:val="Bibliography"/>
      </w:pPr>
      <w:r>
        <w:t xml:space="preserve">Forup, ML, KSE Henson, PG Craze, and J Memmott. 2008. “The Restoration of Ecological Interactions: Plant-Pollinator Networks on Ancient and Restored Heathlands.” </w:t>
      </w:r>
      <w:r>
        <w:rPr>
          <w:i/>
        </w:rPr>
        <w:t>J. Appl. Ecol.</w:t>
      </w:r>
      <w:r>
        <w:t xml:space="preserve"> 45: 742–52.</w:t>
      </w:r>
    </w:p>
    <w:p w14:paraId="0CDBD1AF" w14:textId="77777777" w:rsidR="00CE7179" w:rsidRDefault="00497D35">
      <w:pPr>
        <w:pStyle w:val="Bibliography"/>
      </w:pPr>
      <w:r>
        <w:t xml:space="preserve">Galeano, Javier, Juan M Pastor, and Jose M Iriondo. 2009. “Weighted-Interaction Nestedness Estimator (WINE): A New Estimator to Calculate over Frequency Matrices.” </w:t>
      </w:r>
      <w:r>
        <w:rPr>
          <w:i/>
        </w:rPr>
        <w:t>Environmental Modeling &amp; Software</w:t>
      </w:r>
      <w:r>
        <w:t xml:space="preserve"> 24 (11). Elsevier: 1342–46.</w:t>
      </w:r>
    </w:p>
    <w:p w14:paraId="6807CC43" w14:textId="77777777" w:rsidR="00CE7179" w:rsidRDefault="00497D35">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0E340E32" w14:textId="77777777" w:rsidR="00CE7179" w:rsidRDefault="00497D35">
      <w:pPr>
        <w:pStyle w:val="Bibliography"/>
      </w:pPr>
      <w:r>
        <w:t xml:space="preserve">Guimarães, P. R., P. Jordano, and J. N. Thompson. 2011. “Evolution and Coevolution in Mutualistic Networks.” </w:t>
      </w:r>
      <w:r>
        <w:rPr>
          <w:i/>
        </w:rPr>
        <w:t>Ecol. Lett.</w:t>
      </w:r>
      <w:r>
        <w:t xml:space="preserve"> 14 (9): 877–85.</w:t>
      </w:r>
    </w:p>
    <w:p w14:paraId="7E113E32" w14:textId="77777777" w:rsidR="00CE7179" w:rsidRDefault="00497D35">
      <w:pPr>
        <w:pStyle w:val="Bibliography"/>
      </w:pPr>
      <w:r>
        <w:lastRenderedPageBreak/>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768C008B" w14:textId="77777777" w:rsidR="00CE7179" w:rsidRDefault="00497D35">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Ecology Letters</w:t>
      </w:r>
      <w:r>
        <w:t xml:space="preserve"> 13 (4). Wiley Online Library: 442–52.</w:t>
      </w:r>
    </w:p>
    <w:p w14:paraId="73FDC26A" w14:textId="77777777" w:rsidR="00CE7179" w:rsidRDefault="00497D35">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69184854" w14:textId="77777777" w:rsidR="00CE7179" w:rsidRDefault="00497D35">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639BA70A" w14:textId="77777777" w:rsidR="00CE7179" w:rsidRDefault="00497D35">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65641361" w14:textId="77777777" w:rsidR="00CE7179" w:rsidRDefault="00497D35">
      <w:pPr>
        <w:pStyle w:val="Bibliography"/>
      </w:pPr>
      <w:r>
        <w:t>Kremen, C. 2008. “Bee Pollinators in Agricultural Ecosystems.” In, 10–26. New York: Oxford University Press.</w:t>
      </w:r>
    </w:p>
    <w:p w14:paraId="4B486DE5" w14:textId="77777777" w:rsidR="00CE7179" w:rsidRDefault="00497D35">
      <w:pPr>
        <w:pStyle w:val="Bibliography"/>
      </w:pPr>
      <w:r>
        <w:t xml:space="preserve">Kremen, C, NM Williams, and RW Thorp. 2002. “Crop Pollination from Native Bees at Risk from Agricultural Intensification.” </w:t>
      </w:r>
      <w:r>
        <w:rPr>
          <w:i/>
        </w:rPr>
        <w:t>Proc. Natl. Acad. Sci. USA</w:t>
      </w:r>
      <w:r>
        <w:t xml:space="preserve"> 99: 16812–16.</w:t>
      </w:r>
    </w:p>
    <w:p w14:paraId="34ACB51F" w14:textId="77777777" w:rsidR="00CE7179" w:rsidRDefault="00497D35">
      <w:pPr>
        <w:pStyle w:val="Bibliography"/>
      </w:pPr>
      <w:r>
        <w:t xml:space="preserve">Kremen, C, NM Williams, RL Bugg, JP Fay, and RW Thorp. 2004. “The Area Requirements of an Ecosystem Service: Crop Pollination by Native Bee Communities in California.” </w:t>
      </w:r>
      <w:r>
        <w:rPr>
          <w:i/>
        </w:rPr>
        <w:t>Ecol. Lett.</w:t>
      </w:r>
      <w:r>
        <w:t xml:space="preserve"> 7: 1109–19.</w:t>
      </w:r>
    </w:p>
    <w:p w14:paraId="60AD3250" w14:textId="77777777" w:rsidR="00CE7179" w:rsidRDefault="00497D35">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6F700EE9" w14:textId="77777777" w:rsidR="00CE7179" w:rsidRDefault="00497D35">
      <w:pPr>
        <w:pStyle w:val="Bibliography"/>
      </w:pPr>
      <w:r>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7">
        <w:r>
          <w:rPr>
            <w:rStyle w:val="Link"/>
          </w:rPr>
          <w:t>http://CRAN.R-project.org/package=lmerTest</w:t>
        </w:r>
      </w:hyperlink>
      <w:r>
        <w:t>.</w:t>
      </w:r>
    </w:p>
    <w:p w14:paraId="38F8F768" w14:textId="77777777" w:rsidR="00CE7179" w:rsidRDefault="00497D35">
      <w:pPr>
        <w:pStyle w:val="Bibliography"/>
      </w:pPr>
      <w:r>
        <w:t xml:space="preserve">May, Robert M. 1972. “Will a Large Complex System Be Stable?” </w:t>
      </w:r>
      <w:r>
        <w:rPr>
          <w:i/>
        </w:rPr>
        <w:t>Nature</w:t>
      </w:r>
      <w:r>
        <w:t xml:space="preserve"> 238: 413–14.</w:t>
      </w:r>
    </w:p>
    <w:p w14:paraId="423826E0" w14:textId="77777777" w:rsidR="00CE7179" w:rsidRDefault="00497D35">
      <w:pPr>
        <w:pStyle w:val="Bibliography"/>
      </w:pPr>
      <w:r>
        <w:t xml:space="preserve">Memmott, J., N. M. Waser, and M. V. Price. 2004. “Tolerance of Pollination Networks to Species Extinctions.” </w:t>
      </w:r>
      <w:r>
        <w:rPr>
          <w:i/>
        </w:rPr>
        <w:t>Proc. R. Soc. Lond. B</w:t>
      </w:r>
      <w:r>
        <w:t xml:space="preserve"> 271: 2605–11.</w:t>
      </w:r>
    </w:p>
    <w:p w14:paraId="7F382DE5" w14:textId="77777777" w:rsidR="00CE7179" w:rsidRDefault="00497D35">
      <w:pPr>
        <w:pStyle w:val="Bibliography"/>
      </w:pPr>
      <w:r>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2945B82F" w14:textId="77777777" w:rsidR="00CE7179" w:rsidRDefault="00497D35">
      <w:pPr>
        <w:pStyle w:val="Bibliography"/>
      </w:pPr>
      <w:r>
        <w:lastRenderedPageBreak/>
        <w:t xml:space="preserve">Montoya, José M, Stuart L Pimm, and Ricard V Solé. 2006. “Ecological Networks and Their Fragility.” </w:t>
      </w:r>
      <w:r>
        <w:rPr>
          <w:i/>
        </w:rPr>
        <w:t>Nature</w:t>
      </w:r>
      <w:r>
        <w:t xml:space="preserve"> 442 (7100). Nature Publishing Group: 259–64.</w:t>
      </w:r>
    </w:p>
    <w:p w14:paraId="72B79EA4" w14:textId="77777777" w:rsidR="00CE7179" w:rsidRDefault="00497D35">
      <w:pPr>
        <w:pStyle w:val="Bibliography"/>
      </w:pPr>
      <w:r>
        <w:t xml:space="preserve">Morandin, LA, and C Kremen. 2013. “Hedgerow Restoration Promotes Pollinator Populations and Exports Native Bees to Adjacent Fields.” </w:t>
      </w:r>
      <w:r>
        <w:rPr>
          <w:i/>
        </w:rPr>
        <w:t>Ecol. Appl.</w:t>
      </w:r>
      <w:r>
        <w:t xml:space="preserve"> 23: 829–39.</w:t>
      </w:r>
    </w:p>
    <w:p w14:paraId="094DE2EE" w14:textId="77777777" w:rsidR="00CE7179" w:rsidRDefault="00497D35">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0C0786ED" w14:textId="77777777" w:rsidR="00CE7179" w:rsidRDefault="00497D35">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17CFE9FF" w14:textId="77777777" w:rsidR="00CE7179" w:rsidRDefault="00497D35">
      <w:pPr>
        <w:pStyle w:val="Bibliography"/>
      </w:pPr>
      <w:r>
        <w:t xml:space="preserve">Neumann, P., and N. L. Carreck. 2010. “Honey Bee Colony Losses.” </w:t>
      </w:r>
      <w:r>
        <w:rPr>
          <w:i/>
        </w:rPr>
        <w:t>J. Api. Res.</w:t>
      </w:r>
      <w:r>
        <w:t xml:space="preserve"> 49: 1–6.</w:t>
      </w:r>
    </w:p>
    <w:p w14:paraId="1E50A272" w14:textId="77777777" w:rsidR="00CE7179" w:rsidRDefault="00497D35">
      <w:pPr>
        <w:pStyle w:val="Bibliography"/>
      </w:pPr>
      <w:r>
        <w:t xml:space="preserve">Newman, M. E. J., and M Girvan. 2004. “Finding and Evaluating Community Structure in Networks.” </w:t>
      </w:r>
      <w:r>
        <w:rPr>
          <w:i/>
        </w:rPr>
        <w:t>Phys. Rev. E</w:t>
      </w:r>
      <w:r>
        <w:t xml:space="preserve"> 69: 026113.</w:t>
      </w:r>
    </w:p>
    <w:p w14:paraId="1674BBD8" w14:textId="77777777" w:rsidR="00CE7179" w:rsidRDefault="00497D35">
      <w:pPr>
        <w:pStyle w:val="Bibliography"/>
      </w:pPr>
      <w:r>
        <w:t xml:space="preserve">Nuismer, Scott L., Pedro Jordano, and Jordi Bascompte. 2013. “Coevolution and the Architecture of Mutualistic Networks.” </w:t>
      </w:r>
      <w:r>
        <w:rPr>
          <w:i/>
        </w:rPr>
        <w:t>Evolution</w:t>
      </w:r>
      <w:r>
        <w:t xml:space="preserve"> 67 (2): 338–54.</w:t>
      </w:r>
    </w:p>
    <w:p w14:paraId="17570B70" w14:textId="77777777" w:rsidR="00CE7179" w:rsidRDefault="00497D35">
      <w:pPr>
        <w:pStyle w:val="Bibliography"/>
      </w:pPr>
      <w:r>
        <w:t xml:space="preserve">Olesen, J. M., J Bascompte, H Elberling, and P Jordano. 2008. “Temporal Dynamics in a Pollination Network.” </w:t>
      </w:r>
      <w:r>
        <w:rPr>
          <w:i/>
        </w:rPr>
        <w:t>Ecology</w:t>
      </w:r>
      <w:r>
        <w:t xml:space="preserve"> 89: 1573.</w:t>
      </w:r>
    </w:p>
    <w:p w14:paraId="015E837C" w14:textId="77777777" w:rsidR="00CE7179" w:rsidRDefault="00497D35">
      <w:pPr>
        <w:pStyle w:val="Bibliography"/>
      </w:pPr>
      <w:r>
        <w:t xml:space="preserve">Olesen, J. M., J. Bascompte, Y. Dupont, and P. Jordano. 2007. “The Modularity of Pollination Networks.” </w:t>
      </w:r>
      <w:r>
        <w:rPr>
          <w:i/>
        </w:rPr>
        <w:t>Proc. Natl. Acad. Sci. USA</w:t>
      </w:r>
      <w:r>
        <w:t xml:space="preserve"> 104: 19891–96.</w:t>
      </w:r>
    </w:p>
    <w:p w14:paraId="21E6DD94" w14:textId="77777777" w:rsidR="00CE7179" w:rsidRDefault="00497D35">
      <w:pPr>
        <w:pStyle w:val="Bibliography"/>
      </w:pPr>
      <w:r>
        <w:t xml:space="preserve">Ollerton, J, R Winfree, and S Tarrant. 2011. “How Many Flowering Plants Are Pollinated by Animals?” </w:t>
      </w:r>
      <w:r>
        <w:rPr>
          <w:i/>
        </w:rPr>
        <w:t>Oikos</w:t>
      </w:r>
      <w:r>
        <w:t xml:space="preserve"> 120: 321–26.</w:t>
      </w:r>
    </w:p>
    <w:p w14:paraId="30CF2CB7" w14:textId="77777777" w:rsidR="00CE7179" w:rsidRDefault="00497D35">
      <w:pPr>
        <w:pStyle w:val="Bibliography"/>
      </w:pPr>
      <w:r>
        <w:t xml:space="preserve">Parker, V Thomas. 1997. “The Scale of Successional Models and Restoration Objectives.” </w:t>
      </w:r>
      <w:r>
        <w:rPr>
          <w:i/>
        </w:rPr>
        <w:t>Restoration Ecology</w:t>
      </w:r>
      <w:r>
        <w:t xml:space="preserve"> 5 (4). Wiley Online Library: 301–6.</w:t>
      </w:r>
    </w:p>
    <w:p w14:paraId="16F3456F" w14:textId="77777777" w:rsidR="00CE7179" w:rsidRDefault="00497D35">
      <w:pPr>
        <w:pStyle w:val="Bibliography"/>
      </w:pPr>
      <w:r>
        <w:t xml:space="preserve">Peel, Leto, and Aaron Clauset. 2014. “Detecting Change Points in the Large-Scale Structure of Evolving Networks.” </w:t>
      </w:r>
      <w:r>
        <w:rPr>
          <w:i/>
        </w:rPr>
        <w:t>ArXiv Preprint ArXiv:1403.0989</w:t>
      </w:r>
      <w:r>
        <w:t>.</w:t>
      </w:r>
    </w:p>
    <w:p w14:paraId="0DBB6019" w14:textId="77777777" w:rsidR="00CE7179" w:rsidRDefault="00497D35">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686253B8" w14:textId="77777777" w:rsidR="00CE7179" w:rsidRDefault="00497D35">
      <w:pPr>
        <w:pStyle w:val="Bibliography"/>
      </w:pPr>
      <w:r>
        <w:t xml:space="preserve">Pimm, Stuart L. 1984. “The Complexity and Stability of Ecosystems.” </w:t>
      </w:r>
      <w:r>
        <w:rPr>
          <w:i/>
        </w:rPr>
        <w:t>Nature</w:t>
      </w:r>
      <w:r>
        <w:t xml:space="preserve"> 307 (5949): 321–26.</w:t>
      </w:r>
    </w:p>
    <w:p w14:paraId="1F32979E" w14:textId="77777777" w:rsidR="00CE7179" w:rsidRDefault="00497D35">
      <w:pPr>
        <w:pStyle w:val="Bibliography"/>
      </w:pPr>
      <w:r>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72EF5B6B" w14:textId="77777777" w:rsidR="00CE7179" w:rsidRDefault="00497D35">
      <w:pPr>
        <w:pStyle w:val="Bibliography"/>
      </w:pPr>
      <w:r>
        <w:t xml:space="preserve">Pyke, Graham H. 1984. “Optimal Foraging Theory: A Critical Review.” </w:t>
      </w:r>
      <w:r>
        <w:rPr>
          <w:i/>
        </w:rPr>
        <w:t>Annu. Rev. Ecol. Evol. Syst.</w:t>
      </w:r>
      <w:r>
        <w:t xml:space="preserve"> JSTOR, 523–75.</w:t>
      </w:r>
    </w:p>
    <w:p w14:paraId="6392FB99" w14:textId="77777777" w:rsidR="00CE7179" w:rsidRDefault="00497D35">
      <w:pPr>
        <w:pStyle w:val="Bibliography"/>
      </w:pPr>
      <w:r>
        <w:lastRenderedPageBreak/>
        <w:t xml:space="preserve">R Core Team. 2015. </w:t>
      </w:r>
      <w:r>
        <w:rPr>
          <w:i/>
        </w:rPr>
        <w:t>R: A Language and Environment for Statistical Computing</w:t>
      </w:r>
      <w:r>
        <w:t xml:space="preserve">. Vienna, Austria: R Foundation for Statistical Computing. </w:t>
      </w:r>
      <w:hyperlink r:id="rId18">
        <w:r>
          <w:rPr>
            <w:rStyle w:val="Link"/>
          </w:rPr>
          <w:t>http://www.R-project.org/</w:t>
        </w:r>
      </w:hyperlink>
      <w:r>
        <w:t>.</w:t>
      </w:r>
    </w:p>
    <w:p w14:paraId="18CB13CC" w14:textId="77777777" w:rsidR="00CE7179" w:rsidRDefault="00497D35">
      <w:pPr>
        <w:pStyle w:val="Bibliography"/>
      </w:pPr>
      <w:r>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41C32C36" w14:textId="77777777" w:rsidR="00CE7179" w:rsidRDefault="00497D35">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7783E8CF" w14:textId="77777777" w:rsidR="00CE7179" w:rsidRDefault="00497D35">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1A873B32" w14:textId="77777777" w:rsidR="00CE7179" w:rsidRDefault="00497D35">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50F6B984" w14:textId="77777777" w:rsidR="00CE7179" w:rsidRDefault="00497D35">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2437DA51" w14:textId="77777777" w:rsidR="00CE7179" w:rsidRDefault="00497D35">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0DBF1558" w14:textId="77777777" w:rsidR="00CE7179" w:rsidRDefault="00497D35">
      <w:pPr>
        <w:pStyle w:val="Bibliography"/>
      </w:pPr>
      <w:r>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76A2821E" w14:textId="77777777" w:rsidR="00CE7179" w:rsidRDefault="00497D35">
      <w:pPr>
        <w:pStyle w:val="Bibliography"/>
      </w:pPr>
      <w:r>
        <w:t xml:space="preserve">Valdovinos, Fernanda S, Rodrigo Ramos-Jiliberto, Leslie Garay-Narváez, Pasquinell Urbani, and Jennifer A Dunne. 2010. “Consequences of Adaptive Behaviour for the Structure and Dynamics of Food Webs.” </w:t>
      </w:r>
      <w:r>
        <w:rPr>
          <w:i/>
        </w:rPr>
        <w:t>Ecology Letters</w:t>
      </w:r>
      <w:r>
        <w:t xml:space="preserve"> 13 (12). Wiley Online Library: 1546–59.</w:t>
      </w:r>
    </w:p>
    <w:p w14:paraId="5366BF18" w14:textId="77777777" w:rsidR="00CE7179" w:rsidRDefault="00497D35">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27BDE1D9" w14:textId="77777777" w:rsidR="00CE7179" w:rsidRDefault="00497D35">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3A8E0B6A" w14:textId="77777777" w:rsidR="00CE7179" w:rsidRDefault="00497D35">
      <w:pPr>
        <w:pStyle w:val="Bibliography"/>
      </w:pPr>
      <w:r>
        <w:t xml:space="preserve">Vázquez, Diego P. 2005. “Degree Distribution in Plant-Animal Mutualistic Networks: Forbidden Links or Random Interactions?” </w:t>
      </w:r>
      <w:r>
        <w:rPr>
          <w:i/>
        </w:rPr>
        <w:t>Oikos</w:t>
      </w:r>
      <w:r>
        <w:t xml:space="preserve"> 108 (2). Munksgaard International Publishers: 421–26.</w:t>
      </w:r>
    </w:p>
    <w:p w14:paraId="7658A338" w14:textId="77777777" w:rsidR="00CE7179" w:rsidRDefault="00497D35">
      <w:pPr>
        <w:pStyle w:val="Bibliography"/>
      </w:pPr>
      <w:r>
        <w:t xml:space="preserve">Waser, N. M., L. Chittka, M. V. Price, N. M. Williams, and J. Ollerton. 1996. “Generalization in Pollination Systems, and Why It Matters.” </w:t>
      </w:r>
      <w:r>
        <w:rPr>
          <w:i/>
        </w:rPr>
        <w:t>Ecology</w:t>
      </w:r>
      <w:r>
        <w:t xml:space="preserve"> 77: 1043.</w:t>
      </w:r>
    </w:p>
    <w:p w14:paraId="417A80A6" w14:textId="77777777" w:rsidR="00CE7179" w:rsidRDefault="00497D35">
      <w:pPr>
        <w:pStyle w:val="Bibliography"/>
      </w:pPr>
      <w:r>
        <w:lastRenderedPageBreak/>
        <w:t xml:space="preserve">Winfree, R, NM Williams, J Dushoff, and C Kremen. 2007. “Native Bees Provide Insurance Against Ongoing Honey Bee Losses.” </w:t>
      </w:r>
      <w:r>
        <w:rPr>
          <w:i/>
        </w:rPr>
        <w:t>Ecol. Lett.</w:t>
      </w:r>
      <w:r>
        <w:t xml:space="preserve"> 10: 1105–13.</w:t>
      </w:r>
    </w:p>
    <w:sectPr w:rsidR="00CE7179">
      <w:footerReference w:type="even" r:id="rId19"/>
      <w:footerReference w:type="default" r:id="rId2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ulo Guimaraes" w:date="2016-09-28T22:58:00Z" w:initials="PG">
    <w:p w14:paraId="1840F256" w14:textId="77777777" w:rsidR="00423047" w:rsidRDefault="00423047">
      <w:pPr>
        <w:pStyle w:val="CommentText"/>
      </w:pPr>
      <w:r>
        <w:rPr>
          <w:rStyle w:val="CommentReference"/>
        </w:rPr>
        <w:annotationRef/>
      </w:r>
      <w:r>
        <w:t>How many?</w:t>
      </w:r>
    </w:p>
  </w:comment>
  <w:comment w:id="1" w:author="Paulo Guimaraes" w:date="2016-09-28T23:03:00Z" w:initials="PG">
    <w:p w14:paraId="7B94847F" w14:textId="7BFCB3A6" w:rsidR="00423047" w:rsidRDefault="00423047">
      <w:pPr>
        <w:pStyle w:val="CommentText"/>
      </w:pPr>
      <w:r>
        <w:rPr>
          <w:rStyle w:val="CommentReference"/>
        </w:rPr>
        <w:annotationRef/>
      </w:r>
      <w:r>
        <w:t>I think someone not familiarized with California will have a hard time in following this sentence.</w:t>
      </w:r>
    </w:p>
  </w:comment>
  <w:comment w:id="2" w:author="Paulo Guimaraes" w:date="2016-09-28T23:05:00Z" w:initials="PG">
    <w:p w14:paraId="08F47BE0" w14:textId="02D8095C" w:rsidR="00423047" w:rsidRDefault="00423047">
      <w:pPr>
        <w:pStyle w:val="CommentText"/>
      </w:pPr>
      <w:r>
        <w:rPr>
          <w:rStyle w:val="CommentReference"/>
        </w:rPr>
        <w:annotationRef/>
      </w:r>
      <w:r>
        <w:t xml:space="preserve">Preferential attachment is a jargon not everybody is familiarized with. Moreover, I’m not sure about what PA predicts for variation in roles since the original model, but I should stop now and read the introduction again </w:t>
      </w:r>
      <w:r>
        <w:sym w:font="Wingdings" w:char="F04A"/>
      </w:r>
      <w:r>
        <w:t>.</w:t>
      </w:r>
    </w:p>
  </w:comment>
  <w:comment w:id="3" w:author="Paulo Guimaraes" w:date="2016-09-28T23:08:00Z" w:initials="PG">
    <w:p w14:paraId="1C39F2E1" w14:textId="372B8778" w:rsidR="00423047" w:rsidRDefault="00423047">
      <w:pPr>
        <w:pStyle w:val="CommentText"/>
      </w:pPr>
      <w:r>
        <w:rPr>
          <w:rStyle w:val="CommentReference"/>
        </w:rPr>
        <w:annotationRef/>
      </w:r>
      <w:r>
        <w:t>I missed a more clear organization of the abstract. For example, I read this sentence and my feeling is that this sentence should show up earlier in the draft.</w:t>
      </w:r>
    </w:p>
  </w:comment>
  <w:comment w:id="5" w:author="Paulo Guimaraes" w:date="2016-09-28T23:13:00Z" w:initials="PG">
    <w:p w14:paraId="790600C5" w14:textId="3DF97DC3" w:rsidR="00423047" w:rsidRDefault="00423047">
      <w:pPr>
        <w:pStyle w:val="CommentText"/>
      </w:pPr>
      <w:r>
        <w:rPr>
          <w:rStyle w:val="CommentReference"/>
        </w:rPr>
        <w:annotationRef/>
      </w:r>
      <w:r>
        <w:t xml:space="preserve">Note that PA is a probabilistic model. As a consequence, there is room for reorganization and changes in the importance of interacting elements. </w:t>
      </w:r>
    </w:p>
  </w:comment>
  <w:comment w:id="8" w:author="Paulo Guimaraes" w:date="2016-09-28T23:16:00Z" w:initials="PG">
    <w:p w14:paraId="275A86C5" w14:textId="5856EB3E" w:rsidR="00423047" w:rsidRDefault="00423047">
      <w:pPr>
        <w:pStyle w:val="CommentText"/>
      </w:pPr>
      <w:r>
        <w:rPr>
          <w:rStyle w:val="CommentReference"/>
        </w:rPr>
        <w:annotationRef/>
      </w:r>
      <w:r>
        <w:t>Very nice</w:t>
      </w:r>
    </w:p>
  </w:comment>
  <w:comment w:id="9" w:author="Paulo Guimaraes" w:date="2016-09-28T23:19:00Z" w:initials="PG">
    <w:p w14:paraId="5F25A41C" w14:textId="7DD517FD" w:rsidR="00423047" w:rsidRDefault="00423047">
      <w:pPr>
        <w:pStyle w:val="CommentText"/>
      </w:pPr>
      <w:r>
        <w:rPr>
          <w:rStyle w:val="CommentReference"/>
        </w:rPr>
        <w:annotationRef/>
      </w:r>
      <w:r>
        <w:t>Evolving is often a complicated work. Are you thinking in evolutionary dynamics == Darwinian evolution? I think you are not but there is room for confusion.</w:t>
      </w:r>
    </w:p>
  </w:comment>
  <w:comment w:id="10" w:author="Paulo Guimaraes" w:date="2016-09-28T23:25:00Z" w:initials="PG">
    <w:p w14:paraId="53548A73" w14:textId="0F89F388" w:rsidR="00423047" w:rsidRDefault="00423047">
      <w:pPr>
        <w:pStyle w:val="CommentText"/>
      </w:pPr>
      <w:r>
        <w:rPr>
          <w:rStyle w:val="CommentReference"/>
        </w:rPr>
        <w:annotationRef/>
      </w:r>
      <w:r>
        <w:t xml:space="preserve">It is a well-written introduction. My only criticism – on style – is that every paragraph ends with a “little is known” sentence. If so many things are not known </w:t>
      </w:r>
      <w:proofErr w:type="spellStart"/>
      <w:r>
        <w:t>someon</w:t>
      </w:r>
      <w:proofErr w:type="spellEnd"/>
      <w:r>
        <w:t xml:space="preserve"> may ask if the problem is relevant at all.  Of course it is but this kind of text structure may not help.</w:t>
      </w:r>
    </w:p>
  </w:comment>
  <w:comment w:id="13" w:author="Paulo Guimaraes" w:date="2016-09-28T23:51:00Z" w:initials="PG">
    <w:p w14:paraId="13331755" w14:textId="667AEB5A" w:rsidR="00423047" w:rsidRDefault="00423047">
      <w:pPr>
        <w:pStyle w:val="CommentText"/>
      </w:pPr>
      <w:r>
        <w:rPr>
          <w:rStyle w:val="CommentReference"/>
        </w:rPr>
        <w:annotationRef/>
      </w:r>
      <w:r>
        <w:t xml:space="preserve">In the </w:t>
      </w:r>
      <w:proofErr w:type="spellStart"/>
      <w:r>
        <w:t>Barabasi</w:t>
      </w:r>
      <w:proofErr w:type="spellEnd"/>
      <w:r>
        <w:t xml:space="preserve">-Albert model time is recorded by nodes entering in the network. Each </w:t>
      </w:r>
      <w:proofErr w:type="spellStart"/>
      <w:r>
        <w:t>timestep</w:t>
      </w:r>
      <w:proofErr w:type="spellEnd"/>
      <w:r>
        <w:t xml:space="preserve"> is actually the arrival of the new node.  If species arrivals are concentrated in some periods we could represent as the smooth dynamics of the PA models even if there are bursts of species arriving in the system.</w:t>
      </w:r>
    </w:p>
  </w:comment>
  <w:comment w:id="16" w:author="Paulo Guimaraes" w:date="2016-09-28T23:57:00Z" w:initials="PG">
    <w:p w14:paraId="14A3D335" w14:textId="4ACF89AD" w:rsidR="00423047" w:rsidRDefault="00423047">
      <w:pPr>
        <w:pStyle w:val="CommentText"/>
      </w:pPr>
      <w:r>
        <w:rPr>
          <w:rStyle w:val="CommentReference"/>
        </w:rPr>
        <w:annotationRef/>
      </w:r>
      <w:r>
        <w:t>Is it ok to consider them independent plots?</w:t>
      </w:r>
    </w:p>
  </w:comment>
  <w:comment w:id="19" w:author="Paulo Guimaraes" w:date="2016-09-28T23:59:00Z" w:initials="PG">
    <w:p w14:paraId="07A54198" w14:textId="3D062C46" w:rsidR="00423047" w:rsidRDefault="00423047">
      <w:pPr>
        <w:pStyle w:val="CommentText"/>
      </w:pPr>
      <w:r>
        <w:rPr>
          <w:rStyle w:val="CommentReference"/>
        </w:rPr>
        <w:annotationRef/>
      </w:r>
      <w:r>
        <w:t>Of course you are right in using communities but communities has another meaning in ecological literature so better avoid confusion.</w:t>
      </w:r>
    </w:p>
  </w:comment>
  <w:comment w:id="26" w:author="Paulo Guimaraes" w:date="2016-09-29T00:02:00Z" w:initials="PG">
    <w:p w14:paraId="5ADBAA10" w14:textId="0B6EBC11" w:rsidR="00423047" w:rsidRDefault="00423047">
      <w:pPr>
        <w:pStyle w:val="CommentText"/>
      </w:pPr>
      <w:r>
        <w:rPr>
          <w:rStyle w:val="CommentReference"/>
        </w:rPr>
        <w:annotationRef/>
      </w:r>
      <w:r>
        <w:t>One way of doing this to a quantitative network is to use the slice-off approach we used in Tinker et al. 2012.</w:t>
      </w:r>
    </w:p>
  </w:comment>
  <w:comment w:id="29" w:author="Paulo Guimaraes" w:date="2016-09-29T00:08:00Z" w:initials="PG">
    <w:p w14:paraId="170ED9AD" w14:textId="46E106CD" w:rsidR="00423047" w:rsidRDefault="00423047">
      <w:pPr>
        <w:pStyle w:val="CommentText"/>
      </w:pPr>
      <w:r>
        <w:rPr>
          <w:rStyle w:val="CommentReference"/>
        </w:rPr>
        <w:annotationRef/>
      </w:r>
      <w:r>
        <w:t>How many?</w:t>
      </w:r>
    </w:p>
  </w:comment>
  <w:comment w:id="40" w:author="Paulo Guimaraes" w:date="2016-09-29T00:17:00Z" w:initials="PG">
    <w:p w14:paraId="1F02C724" w14:textId="77777777" w:rsidR="00423047" w:rsidRDefault="00423047">
      <w:pPr>
        <w:pStyle w:val="CommentText"/>
      </w:pPr>
      <w:r>
        <w:rPr>
          <w:rStyle w:val="CommentReference"/>
        </w:rPr>
        <w:annotationRef/>
      </w:r>
      <w:r>
        <w:t>If I remember correctly the preferential attachment does not predict a linear increase in the average smallest path length but APL=</w:t>
      </w:r>
      <w:proofErr w:type="gramStart"/>
      <w:r>
        <w:t>log(</w:t>
      </w:r>
      <w:proofErr w:type="gramEnd"/>
      <w:r>
        <w:t>N)/log(log(N)).</w:t>
      </w:r>
    </w:p>
    <w:p w14:paraId="010A5CFE" w14:textId="77777777" w:rsidR="00423047" w:rsidRDefault="00423047">
      <w:pPr>
        <w:pStyle w:val="CommentText"/>
      </w:pPr>
    </w:p>
    <w:p w14:paraId="4F179CD3" w14:textId="080F1D1C" w:rsidR="00423047" w:rsidRDefault="00423047">
      <w:pPr>
        <w:pStyle w:val="CommentText"/>
      </w:pPr>
      <w:r>
        <w:t>Also, as you log-transformed the closeness centrality you are not tested a linear increase.</w:t>
      </w:r>
    </w:p>
  </w:comment>
  <w:comment w:id="46" w:author="Paulo Guimaraes" w:date="2016-09-29T00:20:00Z" w:initials="PG">
    <w:p w14:paraId="6982A07A" w14:textId="3E0C5A53" w:rsidR="00423047" w:rsidRDefault="00423047">
      <w:pPr>
        <w:pStyle w:val="CommentText"/>
      </w:pPr>
      <w:r>
        <w:rPr>
          <w:rStyle w:val="CommentReference"/>
        </w:rPr>
        <w:annotationRef/>
      </w:r>
      <w:r>
        <w:t>I did not follow.</w:t>
      </w:r>
    </w:p>
  </w:comment>
  <w:comment w:id="54" w:author="Paulo Guimaraes" w:date="2016-09-29T00:29:00Z" w:initials="PG">
    <w:p w14:paraId="499D63EB" w14:textId="6B03A1D8" w:rsidR="00423047" w:rsidRDefault="00423047">
      <w:pPr>
        <w:pStyle w:val="CommentText"/>
      </w:pPr>
      <w:r>
        <w:rPr>
          <w:rStyle w:val="CommentReference"/>
        </w:rPr>
        <w:annotationRef/>
      </w:r>
      <w:r>
        <w:t>Actually the network is more vulnerable to cascading effects since they can propagate across the network easily due to the connectivity among modules illustrated by the AC.</w:t>
      </w:r>
    </w:p>
  </w:comment>
  <w:comment w:id="63" w:author="Paulo Guimaraes" w:date="2016-09-29T00:32:00Z" w:initials="PG">
    <w:p w14:paraId="3B4980C3" w14:textId="6544CAF6" w:rsidR="00423047" w:rsidRDefault="00423047">
      <w:pPr>
        <w:pStyle w:val="CommentText"/>
      </w:pPr>
      <w:r>
        <w:rPr>
          <w:rStyle w:val="CommentReference"/>
        </w:rPr>
        <w:annotationRef/>
      </w:r>
      <w:r>
        <w:t>The networks are significantly modular?</w:t>
      </w:r>
    </w:p>
  </w:comment>
  <w:comment w:id="65" w:author="Paulo Guimaraes" w:date="2016-09-29T00:32:00Z" w:initials="PG">
    <w:p w14:paraId="5982AC05" w14:textId="0BC5B8A6" w:rsidR="00423047" w:rsidRDefault="00423047">
      <w:pPr>
        <w:pStyle w:val="CommentText"/>
      </w:pPr>
      <w:r>
        <w:rPr>
          <w:rStyle w:val="CommentReference"/>
        </w:rPr>
        <w:annotationRef/>
      </w:r>
      <w:r>
        <w:t>See my comment in the methods.</w:t>
      </w:r>
    </w:p>
  </w:comment>
  <w:comment w:id="67" w:author="Paulo Guimaraes" w:date="2016-09-29T00:37:00Z" w:initials="PG">
    <w:p w14:paraId="69F839CF" w14:textId="0575033B" w:rsidR="00423047" w:rsidRDefault="00423047">
      <w:pPr>
        <w:pStyle w:val="CommentText"/>
      </w:pPr>
      <w:r>
        <w:rPr>
          <w:rStyle w:val="CommentReference"/>
        </w:rPr>
        <w:annotationRef/>
      </w:r>
      <w:r>
        <w:t>It is odd an entire discussion paragraph without any citation. There is no synthesis with the literature. The same is true, in some ways, for the previous paragraph.</w:t>
      </w:r>
    </w:p>
  </w:comment>
  <w:comment w:id="68" w:author="Paulo Guimaraes" w:date="2016-09-29T00:35:00Z" w:initials="PG">
    <w:p w14:paraId="1B2B3A2D" w14:textId="5CD87861" w:rsidR="00423047" w:rsidRDefault="00423047">
      <w:pPr>
        <w:pStyle w:val="CommentText"/>
      </w:pPr>
      <w:r>
        <w:rPr>
          <w:rStyle w:val="CommentReference"/>
        </w:rPr>
        <w:annotationRef/>
      </w:r>
      <w:r>
        <w:t>This change remembers me the findings of Diaz-</w:t>
      </w:r>
      <w:proofErr w:type="spellStart"/>
      <w:r>
        <w:t>Castelazo</w:t>
      </w:r>
      <w:proofErr w:type="spellEnd"/>
      <w:r>
        <w:t xml:space="preserve"> et al. Ecology on ant-plant mutualisms.</w:t>
      </w:r>
    </w:p>
  </w:comment>
  <w:comment w:id="69" w:author="Paulo Guimaraes" w:date="2016-09-29T00:39:00Z" w:initials="PG">
    <w:p w14:paraId="7509A979" w14:textId="433DE1D2" w:rsidR="00423047" w:rsidRDefault="00423047">
      <w:pPr>
        <w:pStyle w:val="CommentText"/>
      </w:pPr>
      <w:r>
        <w:rPr>
          <w:rStyle w:val="CommentReference"/>
        </w:rPr>
        <w:annotationRef/>
      </w:r>
      <w:r>
        <w:t>I think you need to put an effort in connecting your results with the literature a couple of citations of the end of paragraph (three citations total in two paragraphs all from the same research group) indicate superficial use of the literature.</w:t>
      </w:r>
    </w:p>
  </w:comment>
  <w:comment w:id="70" w:author="Paulo Guimaraes" w:date="2016-09-29T00:40:00Z" w:initials="PG">
    <w:p w14:paraId="380D168C" w14:textId="101ABDF6" w:rsidR="00423047" w:rsidRDefault="00423047">
      <w:pPr>
        <w:pStyle w:val="CommentText"/>
      </w:pPr>
      <w:r>
        <w:rPr>
          <w:rStyle w:val="CommentReference"/>
        </w:rPr>
        <w:annotationRef/>
      </w:r>
      <w:r>
        <w:t>I am not sure because you increase the generalization of the core species.</w:t>
      </w:r>
    </w:p>
  </w:comment>
  <w:comment w:id="71" w:author="Paulo Guimaraes" w:date="2016-09-29T00:41:00Z" w:initials="PG">
    <w:p w14:paraId="3D4C78F5" w14:textId="3D71285B" w:rsidR="00423047" w:rsidRDefault="00423047">
      <w:pPr>
        <w:pStyle w:val="CommentText"/>
      </w:pPr>
      <w:r>
        <w:rPr>
          <w:rStyle w:val="CommentReference"/>
        </w:rPr>
        <w:annotationRef/>
      </w:r>
      <w:r>
        <w:t>See my comments on the methods on AC.</w:t>
      </w:r>
    </w:p>
  </w:comment>
  <w:comment w:id="76" w:author="Paulo Guimaraes" w:date="2016-09-29T00:41:00Z" w:initials="PG">
    <w:p w14:paraId="3925F444" w14:textId="24D8892B" w:rsidR="00423047" w:rsidRDefault="00423047">
      <w:pPr>
        <w:pStyle w:val="CommentText"/>
      </w:pPr>
      <w:r>
        <w:rPr>
          <w:rStyle w:val="CommentReference"/>
        </w:rPr>
        <w:annotationRef/>
      </w:r>
      <w:r>
        <w:t>Please be careful when using stability: too many meanings.</w:t>
      </w:r>
    </w:p>
  </w:comment>
  <w:comment w:id="77" w:author="Paulo Guimaraes" w:date="2016-09-29T00:43:00Z" w:initials="PG">
    <w:p w14:paraId="70D7F71D" w14:textId="56EEA46D" w:rsidR="00423047" w:rsidRDefault="00423047">
      <w:pPr>
        <w:pStyle w:val="CommentText"/>
      </w:pPr>
      <w:r>
        <w:rPr>
          <w:rStyle w:val="CommentReference"/>
        </w:rPr>
        <w:annotationRef/>
      </w:r>
      <w:r>
        <w:t>None of them are truly mechanistic in the sense that we are actually describing how processes at a lower organization level operating. At best we are describing lower-</w:t>
      </w:r>
      <w:proofErr w:type="gramStart"/>
      <w:r>
        <w:t>organization  level</w:t>
      </w:r>
      <w:proofErr w:type="gramEnd"/>
      <w:r>
        <w:t xml:space="preserve"> processes in a mean-field and phenomenological way with a very weak link with empirical evidence.</w:t>
      </w:r>
    </w:p>
  </w:comment>
  <w:comment w:id="82" w:author="Paulo Guimaraes" w:date="2016-09-29T00:44:00Z" w:initials="PG">
    <w:p w14:paraId="120C55B6" w14:textId="7ADBFDD6" w:rsidR="00423047" w:rsidRDefault="00423047">
      <w:pPr>
        <w:pStyle w:val="CommentText"/>
      </w:pPr>
      <w:ins w:id="85" w:author="Paulo Guimaraes" w:date="2016-09-29T00:44:00Z">
        <w:r>
          <w:rPr>
            <w:rStyle w:val="CommentReference"/>
          </w:rPr>
          <w:annotationRef/>
        </w:r>
      </w:ins>
      <w:r>
        <w:t xml:space="preserve">Paulo </w:t>
      </w:r>
      <w:proofErr w:type="spellStart"/>
      <w:r>
        <w:t>Guimarães</w:t>
      </w:r>
      <w:proofErr w:type="spellEnd"/>
      <w:r>
        <w:t xml:space="preserve"> is my dad </w:t>
      </w:r>
      <w:r>
        <w:sym w:font="Wingdings" w:char="F04A"/>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C4EB2A" w14:textId="77777777" w:rsidR="00423047" w:rsidRDefault="00423047" w:rsidP="005D3081">
      <w:pPr>
        <w:spacing w:before="0" w:after="0"/>
      </w:pPr>
      <w:r>
        <w:separator/>
      </w:r>
    </w:p>
  </w:endnote>
  <w:endnote w:type="continuationSeparator" w:id="0">
    <w:p w14:paraId="297298E7" w14:textId="77777777" w:rsidR="00423047" w:rsidRDefault="00423047" w:rsidP="005D30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AD1D2" w14:textId="77777777" w:rsidR="00423047" w:rsidRDefault="00423047" w:rsidP="007F2AC7">
    <w:pPr>
      <w:pStyle w:val="Footer"/>
      <w:framePr w:wrap="around" w:vAnchor="text" w:hAnchor="margin" w:xAlign="right" w:y="1"/>
      <w:rPr>
        <w:ins w:id="86" w:author="Paulo Guimaraes" w:date="2016-09-28T23:10:00Z"/>
        <w:rStyle w:val="PageNumber"/>
      </w:rPr>
    </w:pPr>
    <w:ins w:id="87" w:author="Paulo Guimaraes" w:date="2016-09-28T23:10:00Z">
      <w:r>
        <w:rPr>
          <w:rStyle w:val="PageNumber"/>
        </w:rPr>
        <w:fldChar w:fldCharType="begin"/>
      </w:r>
      <w:r>
        <w:rPr>
          <w:rStyle w:val="PageNumber"/>
        </w:rPr>
        <w:instrText xml:space="preserve">PAGE  </w:instrText>
      </w:r>
      <w:r>
        <w:rPr>
          <w:rStyle w:val="PageNumber"/>
        </w:rPr>
        <w:fldChar w:fldCharType="end"/>
      </w:r>
    </w:ins>
  </w:p>
  <w:p w14:paraId="4C815EB3" w14:textId="77777777" w:rsidR="00423047" w:rsidRDefault="00423047">
    <w:pPr>
      <w:pStyle w:val="Footer"/>
      <w:ind w:right="360"/>
      <w:pPrChange w:id="88" w:author="Paulo Guimaraes" w:date="2016-09-28T23:10: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E6719" w14:textId="77777777" w:rsidR="00423047" w:rsidRDefault="00423047" w:rsidP="007F2AC7">
    <w:pPr>
      <w:pStyle w:val="Footer"/>
      <w:framePr w:wrap="around" w:vAnchor="text" w:hAnchor="margin" w:xAlign="right" w:y="1"/>
      <w:rPr>
        <w:ins w:id="89" w:author="Paulo Guimaraes" w:date="2016-09-28T23:10:00Z"/>
        <w:rStyle w:val="PageNumber"/>
      </w:rPr>
    </w:pPr>
    <w:ins w:id="90" w:author="Paulo Guimaraes" w:date="2016-09-28T23:10:00Z">
      <w:r>
        <w:rPr>
          <w:rStyle w:val="PageNumber"/>
        </w:rPr>
        <w:fldChar w:fldCharType="begin"/>
      </w:r>
      <w:r>
        <w:rPr>
          <w:rStyle w:val="PageNumber"/>
        </w:rPr>
        <w:instrText xml:space="preserve">PAGE  </w:instrText>
      </w:r>
    </w:ins>
    <w:r>
      <w:rPr>
        <w:rStyle w:val="PageNumber"/>
      </w:rPr>
      <w:fldChar w:fldCharType="separate"/>
    </w:r>
    <w:r w:rsidR="004E166D">
      <w:rPr>
        <w:rStyle w:val="PageNumber"/>
        <w:noProof/>
      </w:rPr>
      <w:t>6</w:t>
    </w:r>
    <w:ins w:id="91" w:author="Paulo Guimaraes" w:date="2016-09-28T23:10:00Z">
      <w:r>
        <w:rPr>
          <w:rStyle w:val="PageNumber"/>
        </w:rPr>
        <w:fldChar w:fldCharType="end"/>
      </w:r>
    </w:ins>
  </w:p>
  <w:p w14:paraId="445A38B6" w14:textId="77777777" w:rsidR="00423047" w:rsidRDefault="00423047">
    <w:pPr>
      <w:pStyle w:val="Footer"/>
      <w:ind w:right="360"/>
      <w:pPrChange w:id="92" w:author="Paulo Guimaraes" w:date="2016-09-28T23:10: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69399" w14:textId="77777777" w:rsidR="00423047" w:rsidRDefault="00423047" w:rsidP="005D3081">
      <w:pPr>
        <w:spacing w:before="0" w:after="0"/>
      </w:pPr>
      <w:r>
        <w:separator/>
      </w:r>
    </w:p>
  </w:footnote>
  <w:footnote w:type="continuationSeparator" w:id="0">
    <w:p w14:paraId="50B44723" w14:textId="77777777" w:rsidR="00423047" w:rsidRDefault="00423047" w:rsidP="005D308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D10406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4FDA94F"/>
    <w:multiLevelType w:val="multilevel"/>
    <w:tmpl w:val="4D38CB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351D9"/>
    <w:rsid w:val="000965C1"/>
    <w:rsid w:val="000C6864"/>
    <w:rsid w:val="00167B96"/>
    <w:rsid w:val="00203BFF"/>
    <w:rsid w:val="002408D8"/>
    <w:rsid w:val="00264A7D"/>
    <w:rsid w:val="002D2773"/>
    <w:rsid w:val="002E06BF"/>
    <w:rsid w:val="002F4D7B"/>
    <w:rsid w:val="00326C1D"/>
    <w:rsid w:val="00423047"/>
    <w:rsid w:val="00497D35"/>
    <w:rsid w:val="004B3E88"/>
    <w:rsid w:val="004E166D"/>
    <w:rsid w:val="004E29B3"/>
    <w:rsid w:val="00524851"/>
    <w:rsid w:val="00553EFB"/>
    <w:rsid w:val="00590D07"/>
    <w:rsid w:val="005D3081"/>
    <w:rsid w:val="00624154"/>
    <w:rsid w:val="0063019C"/>
    <w:rsid w:val="00644DA7"/>
    <w:rsid w:val="0069316A"/>
    <w:rsid w:val="00732670"/>
    <w:rsid w:val="00751C1B"/>
    <w:rsid w:val="00784D58"/>
    <w:rsid w:val="007F2AC7"/>
    <w:rsid w:val="00842647"/>
    <w:rsid w:val="00890295"/>
    <w:rsid w:val="008D37B9"/>
    <w:rsid w:val="008D6863"/>
    <w:rsid w:val="00B11330"/>
    <w:rsid w:val="00B86B75"/>
    <w:rsid w:val="00BC48D5"/>
    <w:rsid w:val="00C21161"/>
    <w:rsid w:val="00C36279"/>
    <w:rsid w:val="00C44779"/>
    <w:rsid w:val="00CE7179"/>
    <w:rsid w:val="00DE198D"/>
    <w:rsid w:val="00E168C2"/>
    <w:rsid w:val="00E315A3"/>
    <w:rsid w:val="00ED72CC"/>
    <w:rsid w:val="00F25655"/>
    <w:rsid w:val="00F37536"/>
    <w:rsid w:val="00F673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CE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CRAN.R-project.org/package=lme4" TargetMode="External"/><Relationship Id="rId16" Type="http://schemas.openxmlformats.org/officeDocument/2006/relationships/hyperlink" Target="http://igraph.org" TargetMode="External"/><Relationship Id="rId17" Type="http://schemas.openxmlformats.org/officeDocument/2006/relationships/hyperlink" Target="http://CRAN.R-project.org/package=lmerTest" TargetMode="External"/><Relationship Id="rId18" Type="http://schemas.openxmlformats.org/officeDocument/2006/relationships/hyperlink" Target="http://www.R-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8710</Words>
  <Characters>49647</Characters>
  <Application>Microsoft Macintosh Word</Application>
  <DocSecurity>0</DocSecurity>
  <Lines>413</Lines>
  <Paragraphs>116</Paragraphs>
  <ScaleCrop>false</ScaleCrop>
  <Company/>
  <LinksUpToDate>false</LinksUpToDate>
  <CharactersWithSpaces>58241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lastModifiedBy>Lauren Ponisio</cp:lastModifiedBy>
  <cp:revision>3</cp:revision>
  <dcterms:created xsi:type="dcterms:W3CDTF">2016-09-29T03:44:00Z</dcterms:created>
  <dcterms:modified xsi:type="dcterms:W3CDTF">2016-10-03T23:37:00Z</dcterms:modified>
</cp:coreProperties>
</file>