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C8BB5" w14:textId="77777777" w:rsidR="00723701" w:rsidRDefault="00000000">
      <w:pPr>
        <w:jc w:val="center"/>
      </w:pPr>
      <w:r>
        <w:rPr>
          <w:b/>
          <w:sz w:val="48"/>
        </w:rPr>
        <w:t>CONCEPT NOTE</w:t>
      </w:r>
    </w:p>
    <w:p w14:paraId="5DA87DB0" w14:textId="77777777" w:rsidR="00723701" w:rsidRDefault="00000000">
      <w:pPr>
        <w:jc w:val="center"/>
      </w:pPr>
      <w:r>
        <w:rPr>
          <w:b/>
          <w:sz w:val="40"/>
        </w:rPr>
        <w:t>TURNAROUND</w:t>
      </w:r>
    </w:p>
    <w:p w14:paraId="23EAA819" w14:textId="77777777" w:rsidR="00723701" w:rsidRDefault="00000000">
      <w:pPr>
        <w:jc w:val="center"/>
      </w:pPr>
      <w:r>
        <w:rPr>
          <w:i/>
          <w:sz w:val="24"/>
        </w:rPr>
        <w:t>Operational Intelligence Platform for Commercial Fleet &amp; Corridor Logistics</w:t>
      </w:r>
    </w:p>
    <w:p w14:paraId="2DF3D939" w14:textId="0567AAA4" w:rsidR="00B94279" w:rsidRPr="00B94279" w:rsidRDefault="00B94279" w:rsidP="00B94279">
      <w:pPr>
        <w:jc w:val="center"/>
        <w:rPr>
          <w:b/>
        </w:rPr>
      </w:pPr>
      <w:r>
        <w:rPr>
          <w:b/>
          <w:noProof/>
        </w:rPr>
        <mc:AlternateContent>
          <mc:Choice Requires="wpi">
            <w:drawing>
              <wp:anchor distT="0" distB="0" distL="114300" distR="114300" simplePos="0" relativeHeight="251660288" behindDoc="0" locked="0" layoutInCell="1" allowOverlap="1" wp14:anchorId="1DA0DA64" wp14:editId="529ABD37">
                <wp:simplePos x="0" y="0"/>
                <wp:positionH relativeFrom="column">
                  <wp:posOffset>4868990</wp:posOffset>
                </wp:positionH>
                <wp:positionV relativeFrom="paragraph">
                  <wp:posOffset>110930</wp:posOffset>
                </wp:positionV>
                <wp:extent cx="15840" cy="11520"/>
                <wp:effectExtent l="38100" t="38100" r="41910" b="45720"/>
                <wp:wrapNone/>
                <wp:docPr id="2"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15840" cy="11520"/>
                      </w14:xfrm>
                    </w14:contentPart>
                  </a:graphicData>
                </a:graphic>
              </wp:anchor>
            </w:drawing>
          </mc:Choice>
          <mc:Fallback>
            <w:pict>
              <v:shapetype w14:anchorId="634378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82.9pt;margin-top:8.25pt;width:2.25pt;height:1.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">
                <v:imagedata r:id="rId9" o:title=""/>
              </v:shape>
            </w:pict>
          </mc:Fallback>
        </mc:AlternateContent>
      </w:r>
      <w:r>
        <w:rPr>
          <w:b/>
          <w:noProof/>
        </w:rPr>
        <mc:AlternateContent>
          <mc:Choice Requires="wpi">
            <w:drawing>
              <wp:anchor distT="0" distB="0" distL="114300" distR="114300" simplePos="0" relativeHeight="251659264" behindDoc="0" locked="0" layoutInCell="1" allowOverlap="1" wp14:anchorId="23593B16" wp14:editId="60132DD3">
                <wp:simplePos x="0" y="0"/>
                <wp:positionH relativeFrom="column">
                  <wp:posOffset>5241950</wp:posOffset>
                </wp:positionH>
                <wp:positionV relativeFrom="paragraph">
                  <wp:posOffset>253850</wp:posOffset>
                </wp:positionV>
                <wp:extent cx="1800" cy="8640"/>
                <wp:effectExtent l="38100" t="38100" r="36830" b="48895"/>
                <wp:wrapNone/>
                <wp:docPr id="1"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800" cy="8640"/>
                      </w14:xfrm>
                    </w14:contentPart>
                  </a:graphicData>
                </a:graphic>
              </wp:anchor>
            </w:drawing>
          </mc:Choice>
          <mc:Fallback>
            <w:pict>
              <v:shape w14:anchorId="46A6F781" id="Ink 1" o:spid="_x0000_s1026" type="#_x0000_t75" style="position:absolute;margin-left:412.6pt;margin-top:19.65pt;width:.55pt;height:1.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">
                <v:imagedata r:id="rId11" o:title=""/>
              </v:shape>
            </w:pict>
          </mc:Fallback>
        </mc:AlternateContent>
      </w:r>
      <w:r>
        <w:rPr>
          <w:b/>
        </w:rPr>
        <w:t>East African Commercial Haulage Corridors | 2026</w:t>
      </w:r>
    </w:p>
    <w:p w14:paraId="2E3BA45C" w14:textId="77777777" w:rsidR="00723701" w:rsidRDefault="00723701"/>
    <w:p w14:paraId="411D1FE2" w14:textId="77777777" w:rsidR="00723701" w:rsidRDefault="00000000" w:rsidP="00B94279">
      <w:pPr>
        <w:pStyle w:val="Heading1"/>
        <w:jc w:val="both"/>
      </w:pPr>
      <w:r>
        <w:t>1. Executive Summary</w:t>
      </w:r>
    </w:p>
    <w:p w14:paraId="155CFF5D" w14:textId="77777777" w:rsidR="00723701" w:rsidRDefault="00000000" w:rsidP="00B94279">
      <w:pPr>
        <w:jc w:val="both"/>
      </w:pPr>
      <w:r>
        <w:t>Turnaround is a mission-critical fleet operational intelligence and dwell optimization platform designed for commercial haulage corridors across East Africa. The platform addresses a persistent operational challenge in cross-border trucking: delays at ports, inland container depots, border posts, weighbridges, warehouses, and customer facilities can remain difficult to quantify, explain, and act upon.</w:t>
      </w:r>
    </w:p>
    <w:p w14:paraId="2BBD5998" w14:textId="77777777" w:rsidR="00723701" w:rsidRDefault="00000000" w:rsidP="00B94279">
      <w:pPr>
        <w:jc w:val="both"/>
      </w:pPr>
      <w:r>
        <w:t>Turnaround transforms continuous GPS telemetry into an operational picture that connects vehicle movement with facility context, dwell events, expected turnaround times, financial exposure, and delay risk. It is designed to help dispatchers and fleet managers identify where vehicles are delayed, understand the likely operational significance of those delays, quantify excess dwell costs, and prioritize intervention.</w:t>
      </w:r>
    </w:p>
    <w:p w14:paraId="1A22E8A6" w14:textId="77777777" w:rsidR="00723701" w:rsidRDefault="00000000" w:rsidP="00B94279">
      <w:pPr>
        <w:jc w:val="both"/>
      </w:pPr>
      <w:r>
        <w:t>The platform is purpose-built around corridors such as Mombasa Port–Nairobi ICD–Malaba OSBP–Kampala/Kigali, with support for facility-level geofencing, live fleet tracking, trip dispatch, dwell analytics, financial visibility, predictive delay intelligence, and role-based access.</w:t>
      </w:r>
    </w:p>
    <w:p w14:paraId="4843E645" w14:textId="77777777" w:rsidR="00723701" w:rsidRDefault="00000000" w:rsidP="00B94279">
      <w:pPr>
        <w:pStyle w:val="Heading1"/>
        <w:jc w:val="both"/>
      </w:pPr>
      <w:r>
        <w:t>2. Project Background and Rationale</w:t>
      </w:r>
    </w:p>
    <w:p w14:paraId="6FE5C738" w14:textId="77777777" w:rsidR="00723701" w:rsidRDefault="00000000" w:rsidP="00B94279">
      <w:pPr>
        <w:jc w:val="both"/>
      </w:pPr>
      <w:r>
        <w:t>Commercial trucking operations depend on predictable vehicle turnaround. When trucks spend unexpected time inside terminals, depots, border facilities, weighbridges, or customer premises, the resulting idle time can reduce fleet utilization, increase operating costs, expose operators to service-level risks, and contribute to demurrage or other delay-related losses.</w:t>
      </w:r>
    </w:p>
    <w:p w14:paraId="5D18AD99" w14:textId="77777777" w:rsidR="00723701" w:rsidRDefault="00000000" w:rsidP="00B94279">
      <w:pPr>
        <w:jc w:val="both"/>
      </w:pPr>
      <w:r>
        <w:t>Traditional fleet tracking can show where a vehicle is, but location alone does not necessarily explain what the vehicle is experiencing operationally. Turnaround is designed to bridge this gap by interpreting GPS signals in relation to known facilities and planned trips, then converting location events into measurable operational and financial intelligence.</w:t>
      </w:r>
    </w:p>
    <w:p w14:paraId="16C8A2F9" w14:textId="77777777" w:rsidR="00723701" w:rsidRDefault="00000000" w:rsidP="00B94279">
      <w:pPr>
        <w:jc w:val="both"/>
      </w:pPr>
      <w:r>
        <w:t>The core concept is therefore: Signal → Context → Dwell → Action. The system observes movement, recognizes the relevant facility or corridor context, identifies arrival and dwell states, compares actual performance with an expected baseline, quantifies business impact, and presents actionable information to operations teams.</w:t>
      </w:r>
    </w:p>
    <w:p w14:paraId="2A20DC83" w14:textId="77777777" w:rsidR="00723701" w:rsidRDefault="00000000" w:rsidP="00B94279">
      <w:pPr>
        <w:pStyle w:val="Heading1"/>
        <w:jc w:val="both"/>
      </w:pPr>
      <w:r>
        <w:t>3. Problem Statement</w:t>
      </w:r>
    </w:p>
    <w:p w14:paraId="49B84DF4" w14:textId="77777777" w:rsidR="00723701" w:rsidRDefault="00000000" w:rsidP="00B94279">
      <w:pPr>
        <w:jc w:val="both"/>
      </w:pPr>
      <w:r>
        <w:t>Fleet operators and corridor logistics stakeholders may lack a unified mechanism for turning raw vehicle-location data into a reliable view of dwell exposure and operational loss. Specific challenges addressed by the project include:</w:t>
      </w:r>
    </w:p>
    <w:p w14:paraId="3E93649B" w14:textId="77777777" w:rsidR="00723701" w:rsidRDefault="00000000" w:rsidP="00B94279">
      <w:pPr>
        <w:pStyle w:val="ListBullet"/>
        <w:jc w:val="both"/>
      </w:pPr>
      <w:r>
        <w:lastRenderedPageBreak/>
        <w:t>Limited visibility into actual versus expected time spent at logistics facilities.</w:t>
      </w:r>
    </w:p>
    <w:p w14:paraId="3787556B" w14:textId="77777777" w:rsidR="00723701" w:rsidRDefault="00000000" w:rsidP="00B94279">
      <w:pPr>
        <w:pStyle w:val="ListBullet"/>
        <w:jc w:val="both"/>
      </w:pPr>
      <w:r>
        <w:t>Difficulty distinguishing normal stops from operationally significant dwell events.</w:t>
      </w:r>
    </w:p>
    <w:p w14:paraId="5DE4ABCE" w14:textId="77777777" w:rsidR="00723701" w:rsidRDefault="00000000" w:rsidP="00B94279">
      <w:pPr>
        <w:pStyle w:val="ListBullet"/>
        <w:jc w:val="both"/>
      </w:pPr>
      <w:r>
        <w:t>Limited ability to quantify excess dwell in financial terms at vehicle or incident level.</w:t>
      </w:r>
    </w:p>
    <w:p w14:paraId="289FF80C" w14:textId="77777777" w:rsidR="00723701" w:rsidRDefault="00000000" w:rsidP="00B94279">
      <w:pPr>
        <w:pStyle w:val="ListBullet"/>
        <w:jc w:val="both"/>
      </w:pPr>
      <w:r>
        <w:t>Recurring bottlenecks at facilities, gates, weighbridges, and border posts that can be difficult to identify systematically.</w:t>
      </w:r>
    </w:p>
    <w:p w14:paraId="1BFBA1A7" w14:textId="77777777" w:rsidR="00723701" w:rsidRDefault="00000000" w:rsidP="00B94279">
      <w:pPr>
        <w:pStyle w:val="ListBullet"/>
        <w:jc w:val="both"/>
      </w:pPr>
      <w:r>
        <w:t>Fragmented information between dispatch, fleet management, trip planning, and performance analysis.</w:t>
      </w:r>
    </w:p>
    <w:p w14:paraId="1F754D7A" w14:textId="77777777" w:rsidR="00723701" w:rsidRDefault="00000000" w:rsidP="00B94279">
      <w:pPr>
        <w:pStyle w:val="ListBullet"/>
        <w:jc w:val="both"/>
      </w:pPr>
      <w:r>
        <w:t>Need for timely operational alerts so that teams can intervene before delays become more costly.</w:t>
      </w:r>
    </w:p>
    <w:p w14:paraId="7229F192" w14:textId="77777777" w:rsidR="00723701" w:rsidRDefault="00000000" w:rsidP="00B94279">
      <w:pPr>
        <w:pStyle w:val="Heading1"/>
        <w:jc w:val="both"/>
      </w:pPr>
      <w:r>
        <w:t>4. Project Goal</w:t>
      </w:r>
    </w:p>
    <w:p w14:paraId="4E256D57" w14:textId="77777777" w:rsidR="00723701" w:rsidRDefault="00000000" w:rsidP="00B94279">
      <w:pPr>
        <w:jc w:val="both"/>
      </w:pPr>
      <w:r>
        <w:t>To provide commercial fleet and corridor logistics operators with an integrated operational intelligence platform that makes vehicle delays visible, measurable, explainable, and actionable.</w:t>
      </w:r>
    </w:p>
    <w:p w14:paraId="0CE093D3" w14:textId="77777777" w:rsidR="00723701" w:rsidRDefault="00000000" w:rsidP="00B94279">
      <w:pPr>
        <w:pStyle w:val="Heading1"/>
        <w:jc w:val="both"/>
      </w:pPr>
      <w:r>
        <w:t>5. Specific Objectives</w:t>
      </w:r>
    </w:p>
    <w:p w14:paraId="1E93CABD" w14:textId="77777777" w:rsidR="00723701" w:rsidRDefault="00000000" w:rsidP="00B94279">
      <w:pPr>
        <w:pStyle w:val="ListNumber"/>
        <w:jc w:val="both"/>
      </w:pPr>
      <w:r>
        <w:t>Provide real-time visibility of fleet movement across defined logistics corridors.</w:t>
      </w:r>
    </w:p>
    <w:p w14:paraId="26D57A45" w14:textId="77777777" w:rsidR="00723701" w:rsidRDefault="00000000" w:rsidP="00B94279">
      <w:pPr>
        <w:pStyle w:val="ListNumber"/>
        <w:jc w:val="both"/>
      </w:pPr>
      <w:r>
        <w:t>Detect and classify arrival, active dwell, and departure events using GPS telemetry and geofencing.</w:t>
      </w:r>
    </w:p>
    <w:p w14:paraId="66C07916" w14:textId="77777777" w:rsidR="00723701" w:rsidRDefault="00000000" w:rsidP="00B94279">
      <w:pPr>
        <w:pStyle w:val="ListNumber"/>
        <w:jc w:val="both"/>
      </w:pPr>
      <w:r>
        <w:t>Compare actual facility dwell with expected operating baselines.</w:t>
      </w:r>
    </w:p>
    <w:p w14:paraId="00F240E6" w14:textId="77777777" w:rsidR="00723701" w:rsidRDefault="00000000" w:rsidP="00B94279">
      <w:pPr>
        <w:pStyle w:val="ListNumber"/>
        <w:jc w:val="both"/>
      </w:pPr>
      <w:r>
        <w:t>Quantify excess dwell minutes and associated operating-cost exposure.</w:t>
      </w:r>
    </w:p>
    <w:p w14:paraId="68B06D5A" w14:textId="77777777" w:rsidR="00723701" w:rsidRDefault="00000000" w:rsidP="00B94279">
      <w:pPr>
        <w:pStyle w:val="ListNumber"/>
        <w:jc w:val="both"/>
      </w:pPr>
      <w:r>
        <w:t>Identify recurring bottlenecks and operational delay patterns.</w:t>
      </w:r>
    </w:p>
    <w:p w14:paraId="535FFF92" w14:textId="77777777" w:rsidR="00723701" w:rsidRDefault="00000000" w:rsidP="00B94279">
      <w:pPr>
        <w:pStyle w:val="ListNumber"/>
        <w:jc w:val="both"/>
      </w:pPr>
      <w:r>
        <w:t>Provide dispatchers and fleet managers with alerts and prioritized operational information.</w:t>
      </w:r>
    </w:p>
    <w:p w14:paraId="24DC5C3B" w14:textId="77777777" w:rsidR="00723701" w:rsidRDefault="00000000" w:rsidP="00B94279">
      <w:pPr>
        <w:pStyle w:val="ListNumber"/>
        <w:jc w:val="both"/>
      </w:pPr>
      <w:r>
        <w:t>Support historical reporting, facility benchmarking, turnaround analysis, and executive decision-making.</w:t>
      </w:r>
    </w:p>
    <w:p w14:paraId="34CB1542" w14:textId="77777777" w:rsidR="00723701" w:rsidRDefault="00000000" w:rsidP="00B94279">
      <w:pPr>
        <w:pStyle w:val="ListNumber"/>
        <w:jc w:val="both"/>
      </w:pPr>
      <w:r>
        <w:t>Maintain tenant-level data isolation and role-based access for participating logistics organizations.</w:t>
      </w:r>
    </w:p>
    <w:p w14:paraId="6DFB45F0" w14:textId="77777777" w:rsidR="00723701" w:rsidRDefault="00000000" w:rsidP="00B94279">
      <w:pPr>
        <w:pStyle w:val="Heading1"/>
        <w:jc w:val="both"/>
      </w:pPr>
      <w:r>
        <w:t>6. Proposed Solution</w:t>
      </w:r>
    </w:p>
    <w:p w14:paraId="5BB6F488" w14:textId="77777777" w:rsidR="00723701" w:rsidRDefault="00000000" w:rsidP="00B94279">
      <w:pPr>
        <w:jc w:val="both"/>
      </w:pPr>
      <w:r>
        <w:t>Turnaround combines a live operational dashboard, corridor map, fleet directory, trip dispatch workflows, geofence intelligence, dwell analytics, financial calculations, and predictive delay intelligence in a single workspace.</w:t>
      </w:r>
    </w:p>
    <w:tbl>
      <w:tblPr>
        <w:tblStyle w:val="GridTable4-Accent1"/>
        <w:tblW w:w="0" w:type="auto"/>
        <w:tblLook w:val="04A0" w:firstRow="1" w:lastRow="0" w:firstColumn="1" w:lastColumn="0" w:noHBand="0" w:noVBand="1"/>
      </w:tblPr>
      <w:tblGrid>
        <w:gridCol w:w="4968"/>
        <w:gridCol w:w="4968"/>
      </w:tblGrid>
      <w:tr w:rsidR="00723701" w14:paraId="2C48539A" w14:textId="77777777" w:rsidTr="00B942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CFF86D" w14:textId="77777777" w:rsidR="00723701" w:rsidRDefault="00000000" w:rsidP="00B94279">
            <w:pPr>
              <w:jc w:val="both"/>
            </w:pPr>
            <w:r>
              <w:t>Component</w:t>
            </w:r>
          </w:p>
        </w:tc>
        <w:tc>
          <w:tcPr>
            <w:tcW w:w="4968" w:type="dxa"/>
          </w:tcPr>
          <w:p w14:paraId="097A1A1C" w14:textId="77777777" w:rsidR="00723701" w:rsidRDefault="00000000" w:rsidP="00B94279">
            <w:pPr>
              <w:jc w:val="both"/>
              <w:cnfStyle w:val="100000000000" w:firstRow="1" w:lastRow="0" w:firstColumn="0" w:lastColumn="0" w:oddVBand="0" w:evenVBand="0" w:oddHBand="0" w:evenHBand="0" w:firstRowFirstColumn="0" w:firstRowLastColumn="0" w:lastRowFirstColumn="0" w:lastRowLastColumn="0"/>
            </w:pPr>
            <w:r>
              <w:t>Purpose</w:t>
            </w:r>
          </w:p>
        </w:tc>
      </w:tr>
      <w:tr w:rsidR="00723701" w14:paraId="0BC9B6F9" w14:textId="77777777" w:rsidTr="00B9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BC13F5" w14:textId="77777777" w:rsidR="00723701" w:rsidRDefault="00000000" w:rsidP="00B94279">
            <w:pPr>
              <w:jc w:val="both"/>
            </w:pPr>
            <w:r>
              <w:t>Operations Dashboard</w:t>
            </w:r>
          </w:p>
        </w:tc>
        <w:tc>
          <w:tcPr>
            <w:tcW w:w="4968" w:type="dxa"/>
          </w:tcPr>
          <w:p w14:paraId="6356961D" w14:textId="77777777" w:rsidR="00723701" w:rsidRDefault="00000000" w:rsidP="00B94279">
            <w:pPr>
              <w:jc w:val="both"/>
              <w:cnfStyle w:val="000000100000" w:firstRow="0" w:lastRow="0" w:firstColumn="0" w:lastColumn="0" w:oddVBand="0" w:evenVBand="0" w:oddHBand="1" w:evenHBand="0" w:firstRowFirstColumn="0" w:firstRowLastColumn="0" w:lastRowFirstColumn="0" w:lastRowLastColumn="0"/>
            </w:pPr>
            <w:r>
              <w:t>Fleet activity, trip progress, dwell exposure, alerts, and cost indicators.</w:t>
            </w:r>
          </w:p>
        </w:tc>
      </w:tr>
      <w:tr w:rsidR="00723701" w14:paraId="24443F52" w14:textId="77777777" w:rsidTr="00B94279">
        <w:tc>
          <w:tcPr>
            <w:cnfStyle w:val="001000000000" w:firstRow="0" w:lastRow="0" w:firstColumn="1" w:lastColumn="0" w:oddVBand="0" w:evenVBand="0" w:oddHBand="0" w:evenHBand="0" w:firstRowFirstColumn="0" w:firstRowLastColumn="0" w:lastRowFirstColumn="0" w:lastRowLastColumn="0"/>
            <w:tcW w:w="4968" w:type="dxa"/>
          </w:tcPr>
          <w:p w14:paraId="547D192A" w14:textId="77777777" w:rsidR="00723701" w:rsidRDefault="00000000" w:rsidP="00B94279">
            <w:pPr>
              <w:jc w:val="both"/>
            </w:pPr>
            <w:r>
              <w:t>Corridor Tracker</w:t>
            </w:r>
          </w:p>
        </w:tc>
        <w:tc>
          <w:tcPr>
            <w:tcW w:w="4968" w:type="dxa"/>
          </w:tcPr>
          <w:p w14:paraId="5E3B4EA0" w14:textId="77777777" w:rsidR="00723701" w:rsidRDefault="00000000" w:rsidP="00B94279">
            <w:pPr>
              <w:jc w:val="both"/>
              <w:cnfStyle w:val="000000000000" w:firstRow="0" w:lastRow="0" w:firstColumn="0" w:lastColumn="0" w:oddVBand="0" w:evenVBand="0" w:oddHBand="0" w:evenHBand="0" w:firstRowFirstColumn="0" w:firstRowLastColumn="0" w:lastRowFirstColumn="0" w:lastRowLastColumn="0"/>
            </w:pPr>
            <w:r>
              <w:t>Live map showing vehicle status, speed, heading, facility markers, and route context.</w:t>
            </w:r>
          </w:p>
        </w:tc>
      </w:tr>
      <w:tr w:rsidR="00723701" w14:paraId="22D54F37" w14:textId="77777777" w:rsidTr="00B9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93DF58B" w14:textId="77777777" w:rsidR="00723701" w:rsidRDefault="00000000" w:rsidP="00B94279">
            <w:pPr>
              <w:jc w:val="both"/>
            </w:pPr>
            <w:r>
              <w:t>Fleet &amp; Asset Registry</w:t>
            </w:r>
          </w:p>
        </w:tc>
        <w:tc>
          <w:tcPr>
            <w:tcW w:w="4968" w:type="dxa"/>
          </w:tcPr>
          <w:p w14:paraId="0901BDA6" w14:textId="77777777" w:rsidR="00723701" w:rsidRDefault="00000000" w:rsidP="00B94279">
            <w:pPr>
              <w:jc w:val="both"/>
              <w:cnfStyle w:val="000000100000" w:firstRow="0" w:lastRow="0" w:firstColumn="0" w:lastColumn="0" w:oddVBand="0" w:evenVBand="0" w:oddHBand="1" w:evenHBand="0" w:firstRowFirstColumn="0" w:firstRowLastColumn="0" w:lastRowFirstColumn="0" w:lastRowLastColumn="0"/>
            </w:pPr>
            <w:r>
              <w:t>Management of powered vehicles, trailers, containers, drivers, and related operational records.</w:t>
            </w:r>
          </w:p>
        </w:tc>
      </w:tr>
      <w:tr w:rsidR="00723701" w14:paraId="4000BD76" w14:textId="77777777" w:rsidTr="00B94279">
        <w:tc>
          <w:tcPr>
            <w:cnfStyle w:val="001000000000" w:firstRow="0" w:lastRow="0" w:firstColumn="1" w:lastColumn="0" w:oddVBand="0" w:evenVBand="0" w:oddHBand="0" w:evenHBand="0" w:firstRowFirstColumn="0" w:firstRowLastColumn="0" w:lastRowFirstColumn="0" w:lastRowLastColumn="0"/>
            <w:tcW w:w="4968" w:type="dxa"/>
          </w:tcPr>
          <w:p w14:paraId="6C4CB683" w14:textId="77777777" w:rsidR="00723701" w:rsidRDefault="00000000" w:rsidP="00B94279">
            <w:pPr>
              <w:jc w:val="both"/>
            </w:pPr>
            <w:r>
              <w:t>Trip Dispatch</w:t>
            </w:r>
          </w:p>
        </w:tc>
        <w:tc>
          <w:tcPr>
            <w:tcW w:w="4968" w:type="dxa"/>
          </w:tcPr>
          <w:p w14:paraId="5602AF02" w14:textId="77777777" w:rsidR="00723701" w:rsidRDefault="00000000" w:rsidP="00B94279">
            <w:pPr>
              <w:jc w:val="both"/>
              <w:cnfStyle w:val="000000000000" w:firstRow="0" w:lastRow="0" w:firstColumn="0" w:lastColumn="0" w:oddVBand="0" w:evenVBand="0" w:oddHBand="0" w:evenHBand="0" w:firstRowFirstColumn="0" w:firstRowLastColumn="0" w:lastRowFirstColumn="0" w:lastRowLastColumn="0"/>
            </w:pPr>
            <w:r>
              <w:t>Assignment of vehicle, route, schedule, cargo, customs seal, and available container.</w:t>
            </w:r>
          </w:p>
        </w:tc>
      </w:tr>
      <w:tr w:rsidR="00723701" w14:paraId="112D6E0E" w14:textId="77777777" w:rsidTr="00B9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713A9F" w14:textId="77777777" w:rsidR="00723701" w:rsidRDefault="00000000" w:rsidP="00B94279">
            <w:pPr>
              <w:jc w:val="both"/>
            </w:pPr>
            <w:r>
              <w:t>Dwell Intelligence</w:t>
            </w:r>
          </w:p>
        </w:tc>
        <w:tc>
          <w:tcPr>
            <w:tcW w:w="4968" w:type="dxa"/>
          </w:tcPr>
          <w:p w14:paraId="4DE2CF09" w14:textId="77777777" w:rsidR="00723701" w:rsidRDefault="00000000" w:rsidP="00B94279">
            <w:pPr>
              <w:jc w:val="both"/>
              <w:cnfStyle w:val="000000100000" w:firstRow="0" w:lastRow="0" w:firstColumn="0" w:lastColumn="0" w:oddVBand="0" w:evenVBand="0" w:oddHBand="1" w:evenHBand="0" w:firstRowFirstColumn="0" w:firstRowLastColumn="0" w:lastRowFirstColumn="0" w:lastRowLastColumn="0"/>
            </w:pPr>
            <w:r>
              <w:t>Geofence events, expected-versus-actual dwell, bottleneck classification, and delay risk.</w:t>
            </w:r>
          </w:p>
        </w:tc>
      </w:tr>
      <w:tr w:rsidR="00723701" w14:paraId="7A834FA3" w14:textId="77777777" w:rsidTr="00B94279">
        <w:tc>
          <w:tcPr>
            <w:cnfStyle w:val="001000000000" w:firstRow="0" w:lastRow="0" w:firstColumn="1" w:lastColumn="0" w:oddVBand="0" w:evenVBand="0" w:oddHBand="0" w:evenHBand="0" w:firstRowFirstColumn="0" w:firstRowLastColumn="0" w:lastRowFirstColumn="0" w:lastRowLastColumn="0"/>
            <w:tcW w:w="4968" w:type="dxa"/>
          </w:tcPr>
          <w:p w14:paraId="16E3C423" w14:textId="77777777" w:rsidR="00723701" w:rsidRDefault="00000000" w:rsidP="00B94279">
            <w:pPr>
              <w:jc w:val="both"/>
            </w:pPr>
            <w:r>
              <w:t>Financial Visibility</w:t>
            </w:r>
          </w:p>
        </w:tc>
        <w:tc>
          <w:tcPr>
            <w:tcW w:w="4968" w:type="dxa"/>
          </w:tcPr>
          <w:p w14:paraId="3AE83D45" w14:textId="77777777" w:rsidR="00723701" w:rsidRDefault="00000000" w:rsidP="00B94279">
            <w:pPr>
              <w:jc w:val="both"/>
              <w:cnfStyle w:val="000000000000" w:firstRow="0" w:lastRow="0" w:firstColumn="0" w:lastColumn="0" w:oddVBand="0" w:evenVBand="0" w:oddHBand="0" w:evenHBand="0" w:firstRowFirstColumn="0" w:firstRowLastColumn="0" w:lastRowFirstColumn="0" w:lastRowLastColumn="0"/>
            </w:pPr>
            <w:r>
              <w:t>Excess dwell minutes, operating-cost estimates, and demurrage indicators.</w:t>
            </w:r>
          </w:p>
        </w:tc>
      </w:tr>
      <w:tr w:rsidR="00723701" w14:paraId="0F5F313A" w14:textId="77777777" w:rsidTr="00B9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A931CAC" w14:textId="77777777" w:rsidR="00723701" w:rsidRDefault="00000000" w:rsidP="00B94279">
            <w:pPr>
              <w:jc w:val="both"/>
            </w:pPr>
            <w:r>
              <w:t>Analytics &amp; Reporting</w:t>
            </w:r>
          </w:p>
        </w:tc>
        <w:tc>
          <w:tcPr>
            <w:tcW w:w="4968" w:type="dxa"/>
          </w:tcPr>
          <w:p w14:paraId="18BFC116" w14:textId="77777777" w:rsidR="00723701" w:rsidRDefault="00000000" w:rsidP="00B94279">
            <w:pPr>
              <w:jc w:val="both"/>
              <w:cnfStyle w:val="000000100000" w:firstRow="0" w:lastRow="0" w:firstColumn="0" w:lastColumn="0" w:oddVBand="0" w:evenVBand="0" w:oddHBand="1" w:evenHBand="0" w:firstRowFirstColumn="0" w:firstRowLastColumn="0" w:lastRowFirstColumn="0" w:lastRowLastColumn="0"/>
            </w:pPr>
            <w:r>
              <w:t>Historical turnaround analysis, facility benchmarking, utilization, and executive reporting.</w:t>
            </w:r>
          </w:p>
        </w:tc>
      </w:tr>
    </w:tbl>
    <w:p w14:paraId="51F03571" w14:textId="77777777" w:rsidR="00723701" w:rsidRDefault="00000000" w:rsidP="00B94279">
      <w:pPr>
        <w:pStyle w:val="Heading1"/>
        <w:jc w:val="both"/>
      </w:pPr>
      <w:r>
        <w:lastRenderedPageBreak/>
        <w:t>7. Operational Intelligence Workflow</w:t>
      </w:r>
    </w:p>
    <w:p w14:paraId="073F12CF" w14:textId="77777777" w:rsidR="00723701" w:rsidRDefault="00000000" w:rsidP="00B94279">
      <w:pPr>
        <w:pStyle w:val="ListNumber"/>
        <w:jc w:val="both"/>
      </w:pPr>
      <w:r>
        <w:t>Vehicle movement is observed through connected GPS/location signals.</w:t>
      </w:r>
    </w:p>
    <w:p w14:paraId="19C1521D" w14:textId="77777777" w:rsidR="00723701" w:rsidRDefault="00000000" w:rsidP="00B94279">
      <w:pPr>
        <w:pStyle w:val="ListNumber"/>
        <w:jc w:val="both"/>
      </w:pPr>
      <w:r>
        <w:t>Each location is interpreted in relation to ports, depots, warehouses, border posts, weighbridges, and planned routes.</w:t>
      </w:r>
    </w:p>
    <w:p w14:paraId="2877DDE1" w14:textId="77777777" w:rsidR="00723701" w:rsidRDefault="00000000" w:rsidP="00B94279">
      <w:pPr>
        <w:pStyle w:val="ListNumber"/>
        <w:jc w:val="both"/>
      </w:pPr>
      <w:r>
        <w:t>The platform identifies operational states: IN_TRANSIT, ARRIVED, DWELLING, and DEPARTED.</w:t>
      </w:r>
    </w:p>
    <w:p w14:paraId="1987D52F" w14:textId="77777777" w:rsidR="00723701" w:rsidRDefault="00000000" w:rsidP="00B94279">
      <w:pPr>
        <w:pStyle w:val="ListNumber"/>
        <w:jc w:val="both"/>
      </w:pPr>
      <w:r>
        <w:t>Actual facility time is compared with an expected operating baseline.</w:t>
      </w:r>
    </w:p>
    <w:p w14:paraId="0B0A3AC1" w14:textId="77777777" w:rsidR="00723701" w:rsidRDefault="00000000" w:rsidP="00B94279">
      <w:pPr>
        <w:pStyle w:val="ListNumber"/>
        <w:jc w:val="both"/>
      </w:pPr>
      <w:r>
        <w:t>Excess time is translated into delay exposure, operating cost, SLA risk, and possible demurrage.</w:t>
      </w:r>
    </w:p>
    <w:p w14:paraId="227CA6F4" w14:textId="77777777" w:rsidR="00723701" w:rsidRDefault="00000000" w:rsidP="00B94279">
      <w:pPr>
        <w:pStyle w:val="ListNumber"/>
        <w:jc w:val="both"/>
      </w:pPr>
      <w:r>
        <w:t>Dispatchers and fleet managers use the shared operating picture to prioritize intervention.</w:t>
      </w:r>
    </w:p>
    <w:p w14:paraId="231D91E5" w14:textId="77777777" w:rsidR="00723701" w:rsidRDefault="00000000" w:rsidP="00B94279">
      <w:pPr>
        <w:pStyle w:val="Heading1"/>
        <w:jc w:val="both"/>
      </w:pPr>
      <w:r>
        <w:t>8. Core Technical and Analytical Capabilities</w:t>
      </w:r>
    </w:p>
    <w:p w14:paraId="4072BAF5" w14:textId="77777777" w:rsidR="00723701" w:rsidRDefault="00000000" w:rsidP="00B94279">
      <w:pPr>
        <w:pStyle w:val="Heading2"/>
        <w:jc w:val="both"/>
      </w:pPr>
      <w:r>
        <w:t>8.1 Spatial Geofencing and Telemetry</w:t>
      </w:r>
    </w:p>
    <w:p w14:paraId="0C7B2EC3" w14:textId="77777777" w:rsidR="00723701" w:rsidRDefault="00000000" w:rsidP="00B94279">
      <w:pPr>
        <w:jc w:val="both"/>
      </w:pPr>
      <w:r>
        <w:t>The platform uses geodesic proximity calculations and polygon boundaries to recognize irregular logistics facilities. A GPS telemetry debounce mechanism helps prevent erroneous state changes when vehicles move around facility boundaries.</w:t>
      </w:r>
    </w:p>
    <w:p w14:paraId="6CBD9593" w14:textId="77777777" w:rsidR="00723701" w:rsidRDefault="00000000" w:rsidP="00B94279">
      <w:pPr>
        <w:pStyle w:val="Heading2"/>
        <w:jc w:val="both"/>
      </w:pPr>
      <w:r>
        <w:t>8.2 Dwell Lifecycle State Machine</w:t>
      </w:r>
    </w:p>
    <w:p w14:paraId="40202515" w14:textId="77777777" w:rsidR="00723701" w:rsidRDefault="00000000" w:rsidP="00B94279">
      <w:pPr>
        <w:jc w:val="both"/>
      </w:pPr>
      <w:r>
        <w:t>The dwell engine tracks vehicle transitions from IN_TRANSIT to ARRIVED to DWELLING to DEPARTED, including active dwell durations for vehicles currently inside facility boundaries.</w:t>
      </w:r>
    </w:p>
    <w:p w14:paraId="2C3B7A0F" w14:textId="77777777" w:rsidR="00723701" w:rsidRDefault="00000000" w:rsidP="00B94279">
      <w:pPr>
        <w:pStyle w:val="Heading2"/>
        <w:jc w:val="both"/>
      </w:pPr>
      <w:r>
        <w:t>8.3 Expected Dwell Resolution</w:t>
      </w:r>
    </w:p>
    <w:p w14:paraId="00C66CB7" w14:textId="77777777" w:rsidR="00723701" w:rsidRDefault="00000000" w:rsidP="00B94279">
      <w:pPr>
        <w:jc w:val="both"/>
      </w:pPr>
      <w:r>
        <w:t>Expected dwell is resolved through a four-tier hierarchy: historical median where sufficient visit history exists; location-specific operational SLA; customer contractual SLA; and a global corridor baseline, documented in the project as 120 minutes by default.</w:t>
      </w:r>
    </w:p>
    <w:p w14:paraId="57456519" w14:textId="77777777" w:rsidR="00723701" w:rsidRDefault="00000000" w:rsidP="00B94279">
      <w:pPr>
        <w:pStyle w:val="Heading2"/>
        <w:jc w:val="both"/>
      </w:pPr>
      <w:r>
        <w:t>8.4 Financial Loss Quantification</w:t>
      </w:r>
    </w:p>
    <w:p w14:paraId="1C4447E7" w14:textId="77777777" w:rsidR="00723701" w:rsidRDefault="00000000" w:rsidP="00B94279">
      <w:pPr>
        <w:jc w:val="both"/>
      </w:pPr>
      <w:r>
        <w:t>The financial engine estimates incident-level operating loss from excess dwell by applying the vehicle's hourly operating cost to the excess dwell duration. The documented model is: Financial Loss = max(0, Actual Dwell − Expected Dwell) × (Hourly Cost / 60).</w:t>
      </w:r>
    </w:p>
    <w:p w14:paraId="0287235E" w14:textId="77777777" w:rsidR="00723701" w:rsidRDefault="00000000" w:rsidP="00B94279">
      <w:pPr>
        <w:pStyle w:val="Heading2"/>
        <w:jc w:val="both"/>
      </w:pPr>
      <w:r>
        <w:t>8.5 Predictive Delay and Bottleneck Intelligence</w:t>
      </w:r>
    </w:p>
    <w:p w14:paraId="15647457" w14:textId="77777777" w:rsidR="00723701" w:rsidRDefault="00000000" w:rsidP="00B94279">
      <w:pPr>
        <w:jc w:val="both"/>
      </w:pPr>
      <w:r>
        <w:t>The platform is designed to estimate pre-arrival turnaround using factors such as time of day, day of week, seasonal congestion, and recent queue lengths. It also classifies recurring operational patterns including excessive dwell, recurring bottlenecks, gate holds, weighbridge congestion, and SLA breach risk.</w:t>
      </w:r>
    </w:p>
    <w:p w14:paraId="49CFE102" w14:textId="77777777" w:rsidR="00723701" w:rsidRDefault="00000000" w:rsidP="00B94279">
      <w:pPr>
        <w:pStyle w:val="Heading2"/>
        <w:jc w:val="both"/>
      </w:pPr>
      <w:r>
        <w:t>8.6 Corridor Analytics</w:t>
      </w:r>
    </w:p>
    <w:p w14:paraId="46F7EB6F" w14:textId="77777777" w:rsidR="00723701" w:rsidRDefault="00000000" w:rsidP="00B94279">
      <w:pPr>
        <w:jc w:val="both"/>
      </w:pPr>
      <w:r>
        <w:t>Analytics support live fleet visualization, facility benchmarking, cumulative dwell-loss analysis, truck utilization, and turnaround trends across key logistics locations.</w:t>
      </w:r>
    </w:p>
    <w:p w14:paraId="300FD5C5" w14:textId="77777777" w:rsidR="00723701" w:rsidRDefault="00000000" w:rsidP="00B94279">
      <w:pPr>
        <w:pStyle w:val="Heading1"/>
        <w:jc w:val="both"/>
      </w:pPr>
      <w:r>
        <w:t>9. Geographic and Corridor Focus</w:t>
      </w:r>
    </w:p>
    <w:p w14:paraId="6A88B53D" w14:textId="77777777" w:rsidR="00723701" w:rsidRDefault="00000000" w:rsidP="00B94279">
      <w:pPr>
        <w:jc w:val="both"/>
      </w:pPr>
      <w:r>
        <w:t>The project is designed for northern and central East African logistics corridors, including:</w:t>
      </w:r>
    </w:p>
    <w:p w14:paraId="199DDABA" w14:textId="79E3D2E6" w:rsidR="00723701" w:rsidRDefault="00B94279" w:rsidP="00B94279">
      <w:pPr>
        <w:pStyle w:val="ListBullet"/>
        <w:jc w:val="both"/>
      </w:pPr>
      <w:r>
        <w:rPr>
          <w:noProof/>
        </w:rPr>
        <mc:AlternateContent>
          <mc:Choice Requires="wpi">
            <w:drawing>
              <wp:anchor distT="0" distB="0" distL="114300" distR="114300" simplePos="0" relativeHeight="251663360" behindDoc="0" locked="0" layoutInCell="1" allowOverlap="1" wp14:anchorId="3E57E769" wp14:editId="5CCF126E">
                <wp:simplePos x="0" y="0"/>
                <wp:positionH relativeFrom="column">
                  <wp:posOffset>2275190</wp:posOffset>
                </wp:positionH>
                <wp:positionV relativeFrom="paragraph">
                  <wp:posOffset>136780</wp:posOffset>
                </wp:positionV>
                <wp:extent cx="7200" cy="4680"/>
                <wp:effectExtent l="38100" t="38100" r="50165" b="52705"/>
                <wp:wrapNone/>
                <wp:docPr id="7"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7200" cy="4680"/>
                      </w14:xfrm>
                    </w14:contentPart>
                  </a:graphicData>
                </a:graphic>
              </wp:anchor>
            </w:drawing>
          </mc:Choice>
          <mc:Fallback>
            <w:pict>
              <v:shape w14:anchorId="4293BBE3" id="Ink 7" o:spid="_x0000_s1026" type="#_x0000_t75" style="position:absolute;margin-left:178.65pt;margin-top:10.25pt;width:1.55pt;height:1.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">
                <v:imagedata r:id="rId13" o:title=""/>
              </v:shape>
            </w:pict>
          </mc:Fallback>
        </mc:AlternateContent>
      </w:r>
      <w:r>
        <w:rPr>
          <w:noProof/>
        </w:rPr>
        <mc:AlternateContent>
          <mc:Choice Requires="wpi">
            <w:drawing>
              <wp:anchor distT="0" distB="0" distL="114300" distR="114300" simplePos="0" relativeHeight="251662336" behindDoc="0" locked="0" layoutInCell="1" allowOverlap="1" wp14:anchorId="24D7B3D2" wp14:editId="5C42AEE7">
                <wp:simplePos x="0" y="0"/>
                <wp:positionH relativeFrom="column">
                  <wp:posOffset>2281310</wp:posOffset>
                </wp:positionH>
                <wp:positionV relativeFrom="paragraph">
                  <wp:posOffset>55420</wp:posOffset>
                </wp:positionV>
                <wp:extent cx="1800" cy="7920"/>
                <wp:effectExtent l="38100" t="38100" r="36830" b="49530"/>
                <wp:wrapNone/>
                <wp:docPr id="6"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1800" cy="7920"/>
                      </w14:xfrm>
                    </w14:contentPart>
                  </a:graphicData>
                </a:graphic>
              </wp:anchor>
            </w:drawing>
          </mc:Choice>
          <mc:Fallback>
            <w:pict>
              <v:shape w14:anchorId="1EB93C0B" id="Ink 6" o:spid="_x0000_s1026" type="#_x0000_t75" style="position:absolute;margin-left:179.15pt;margin-top:3.85pt;width:1.15pt;height:1.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">
                <v:imagedata r:id="rId15" o:title=""/>
              </v:shape>
            </w:pict>
          </mc:Fallback>
        </mc:AlternateContent>
      </w:r>
      <w:r>
        <w:rPr>
          <w:noProof/>
        </w:rPr>
        <mc:AlternateContent>
          <mc:Choice Requires="wpi">
            <w:drawing>
              <wp:anchor distT="0" distB="0" distL="114300" distR="114300" simplePos="0" relativeHeight="251661312" behindDoc="0" locked="0" layoutInCell="1" allowOverlap="1" wp14:anchorId="36CEDFE6" wp14:editId="265F3C8F">
                <wp:simplePos x="0" y="0"/>
                <wp:positionH relativeFrom="column">
                  <wp:posOffset>2369510</wp:posOffset>
                </wp:positionH>
                <wp:positionV relativeFrom="paragraph">
                  <wp:posOffset>87820</wp:posOffset>
                </wp:positionV>
                <wp:extent cx="8280" cy="3240"/>
                <wp:effectExtent l="38100" t="38100" r="48895" b="34925"/>
                <wp:wrapNone/>
                <wp:docPr id="5"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8280" cy="3240"/>
                      </w14:xfrm>
                    </w14:contentPart>
                  </a:graphicData>
                </a:graphic>
              </wp:anchor>
            </w:drawing>
          </mc:Choice>
          <mc:Fallback>
            <w:pict>
              <v:shape w14:anchorId="4C3F43B9" id="Ink 5" o:spid="_x0000_s1026" type="#_x0000_t75" style="position:absolute;margin-left:186.1pt;margin-top:6.4pt;width:1.6pt;height:1.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">
                <v:imagedata r:id="rId13" o:title=""/>
              </v:shape>
            </w:pict>
          </mc:Fallback>
        </mc:AlternateContent>
      </w:r>
      <w:r>
        <w:t>Mombasa Port (</w:t>
      </w:r>
      <w:proofErr w:type="spellStart"/>
      <w:r>
        <w:t>Kilindini</w:t>
      </w:r>
      <w:proofErr w:type="spellEnd"/>
      <w:r>
        <w:t xml:space="preserve"> Terminal) - container yard dwell and gate-clearance monitoring.</w:t>
      </w:r>
    </w:p>
    <w:p w14:paraId="57DCC4D2" w14:textId="17F10433" w:rsidR="00723701" w:rsidRDefault="00000000" w:rsidP="00B94279">
      <w:pPr>
        <w:pStyle w:val="ListBullet"/>
        <w:jc w:val="both"/>
      </w:pPr>
      <w:r>
        <w:t xml:space="preserve">Nairobi Inland Container Depot (ICD) </w:t>
      </w:r>
      <w:r w:rsidR="00B94279">
        <w:t>-</w:t>
      </w:r>
      <w:r>
        <w:t xml:space="preserve"> last-mile haulage and rail-to-road turnaround auditing.</w:t>
      </w:r>
    </w:p>
    <w:p w14:paraId="4B778F6B" w14:textId="781EB75C" w:rsidR="00723701" w:rsidRDefault="00000000" w:rsidP="00B94279">
      <w:pPr>
        <w:pStyle w:val="ListBullet"/>
        <w:jc w:val="both"/>
      </w:pPr>
      <w:r>
        <w:lastRenderedPageBreak/>
        <w:t xml:space="preserve">Malaba and Busia One-Stop Border Posts </w:t>
      </w:r>
      <w:r w:rsidR="00B94279">
        <w:t xml:space="preserve">- </w:t>
      </w:r>
      <w:r>
        <w:t>cross-border customs, transit bond, and axle-load verification dwell management.</w:t>
      </w:r>
    </w:p>
    <w:p w14:paraId="44C5E1A0" w14:textId="70E662C9" w:rsidR="00723701" w:rsidRDefault="00000000" w:rsidP="00B94279">
      <w:pPr>
        <w:pStyle w:val="ListBullet"/>
        <w:jc w:val="both"/>
      </w:pPr>
      <w:r>
        <w:t xml:space="preserve">Athi River and </w:t>
      </w:r>
      <w:proofErr w:type="spellStart"/>
      <w:r>
        <w:t>Gilgil</w:t>
      </w:r>
      <w:proofErr w:type="spellEnd"/>
      <w:r>
        <w:t xml:space="preserve"> weighbridges </w:t>
      </w:r>
      <w:r w:rsidR="00B94279">
        <w:t>-</w:t>
      </w:r>
      <w:r>
        <w:t xml:space="preserve"> transit weighbridge delay quantification.</w:t>
      </w:r>
    </w:p>
    <w:p w14:paraId="766D8439" w14:textId="77777777" w:rsidR="00723701" w:rsidRDefault="00000000" w:rsidP="00B94279">
      <w:pPr>
        <w:pStyle w:val="Heading1"/>
        <w:jc w:val="both"/>
      </w:pPr>
      <w:r>
        <w:t>10. Target Users and Stakeholders</w:t>
      </w:r>
    </w:p>
    <w:tbl>
      <w:tblPr>
        <w:tblStyle w:val="GridTable4-Accent1"/>
        <w:tblW w:w="0" w:type="auto"/>
        <w:tblLook w:val="04A0" w:firstRow="1" w:lastRow="0" w:firstColumn="1" w:lastColumn="0" w:noHBand="0" w:noVBand="1"/>
      </w:tblPr>
      <w:tblGrid>
        <w:gridCol w:w="4968"/>
        <w:gridCol w:w="4968"/>
      </w:tblGrid>
      <w:tr w:rsidR="00723701" w14:paraId="1E79C5F5" w14:textId="77777777" w:rsidTr="00B942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767B63" w14:textId="77777777" w:rsidR="00723701" w:rsidRDefault="00000000" w:rsidP="00B94279">
            <w:pPr>
              <w:jc w:val="both"/>
            </w:pPr>
            <w:r>
              <w:t>User / Stakeholder</w:t>
            </w:r>
          </w:p>
        </w:tc>
        <w:tc>
          <w:tcPr>
            <w:tcW w:w="4968" w:type="dxa"/>
          </w:tcPr>
          <w:p w14:paraId="76686864" w14:textId="77777777" w:rsidR="00723701" w:rsidRDefault="00000000" w:rsidP="00B94279">
            <w:pPr>
              <w:jc w:val="both"/>
              <w:cnfStyle w:val="100000000000" w:firstRow="1" w:lastRow="0" w:firstColumn="0" w:lastColumn="0" w:oddVBand="0" w:evenVBand="0" w:oddHBand="0" w:evenHBand="0" w:firstRowFirstColumn="0" w:firstRowLastColumn="0" w:lastRowFirstColumn="0" w:lastRowLastColumn="0"/>
            </w:pPr>
            <w:r>
              <w:t>Primary Use</w:t>
            </w:r>
          </w:p>
        </w:tc>
      </w:tr>
      <w:tr w:rsidR="00723701" w14:paraId="076719E5" w14:textId="77777777" w:rsidTr="00B9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0AC04C5" w14:textId="77777777" w:rsidR="00723701" w:rsidRDefault="00000000" w:rsidP="00B94279">
            <w:pPr>
              <w:jc w:val="both"/>
            </w:pPr>
            <w:r>
              <w:t>Administrators</w:t>
            </w:r>
          </w:p>
        </w:tc>
        <w:tc>
          <w:tcPr>
            <w:tcW w:w="4968" w:type="dxa"/>
          </w:tcPr>
          <w:p w14:paraId="223FDF52" w14:textId="77777777" w:rsidR="00723701" w:rsidRDefault="00000000" w:rsidP="00B94279">
            <w:pPr>
              <w:jc w:val="both"/>
              <w:cnfStyle w:val="000000100000" w:firstRow="0" w:lastRow="0" w:firstColumn="0" w:lastColumn="0" w:oddVBand="0" w:evenVBand="0" w:oddHBand="1" w:evenHBand="0" w:firstRowFirstColumn="0" w:firstRowLastColumn="0" w:lastRowFirstColumn="0" w:lastRowLastColumn="0"/>
            </w:pPr>
            <w:r>
              <w:t>Organization provisioning, billing, system configuration, and user lifecycle management.</w:t>
            </w:r>
          </w:p>
        </w:tc>
      </w:tr>
      <w:tr w:rsidR="00723701" w14:paraId="43648246" w14:textId="77777777" w:rsidTr="00B94279">
        <w:tc>
          <w:tcPr>
            <w:cnfStyle w:val="001000000000" w:firstRow="0" w:lastRow="0" w:firstColumn="1" w:lastColumn="0" w:oddVBand="0" w:evenVBand="0" w:oddHBand="0" w:evenHBand="0" w:firstRowFirstColumn="0" w:firstRowLastColumn="0" w:lastRowFirstColumn="0" w:lastRowLastColumn="0"/>
            <w:tcW w:w="4968" w:type="dxa"/>
          </w:tcPr>
          <w:p w14:paraId="19591626" w14:textId="77777777" w:rsidR="00723701" w:rsidRDefault="00000000" w:rsidP="00B94279">
            <w:pPr>
              <w:jc w:val="both"/>
            </w:pPr>
            <w:r>
              <w:t>Fleet Managers</w:t>
            </w:r>
          </w:p>
        </w:tc>
        <w:tc>
          <w:tcPr>
            <w:tcW w:w="4968" w:type="dxa"/>
          </w:tcPr>
          <w:p w14:paraId="09B36CE0" w14:textId="77777777" w:rsidR="00723701" w:rsidRDefault="00000000" w:rsidP="00B94279">
            <w:pPr>
              <w:jc w:val="both"/>
              <w:cnfStyle w:val="000000000000" w:firstRow="0" w:lastRow="0" w:firstColumn="0" w:lastColumn="0" w:oddVBand="0" w:evenVBand="0" w:oddHBand="0" w:evenHBand="0" w:firstRowFirstColumn="0" w:firstRowLastColumn="0" w:lastRowFirstColumn="0" w:lastRowLastColumn="0"/>
            </w:pPr>
            <w:r>
              <w:t>Asset registry, location/geofence setup, financial loss tracking, and root-cause insights.</w:t>
            </w:r>
          </w:p>
        </w:tc>
      </w:tr>
      <w:tr w:rsidR="00723701" w14:paraId="562603B6" w14:textId="77777777" w:rsidTr="00B9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E69A6A" w14:textId="77777777" w:rsidR="00723701" w:rsidRDefault="00000000" w:rsidP="00B94279">
            <w:pPr>
              <w:jc w:val="both"/>
            </w:pPr>
            <w:r>
              <w:t>Dispatchers</w:t>
            </w:r>
          </w:p>
        </w:tc>
        <w:tc>
          <w:tcPr>
            <w:tcW w:w="4968" w:type="dxa"/>
          </w:tcPr>
          <w:p w14:paraId="06BE85F7" w14:textId="77777777" w:rsidR="00723701" w:rsidRDefault="00000000" w:rsidP="00B94279">
            <w:pPr>
              <w:jc w:val="both"/>
              <w:cnfStyle w:val="000000100000" w:firstRow="0" w:lastRow="0" w:firstColumn="0" w:lastColumn="0" w:oddVBand="0" w:evenVBand="0" w:oddHBand="1" w:evenHBand="0" w:firstRowFirstColumn="0" w:firstRowLastColumn="0" w:lastRowFirstColumn="0" w:lastRowLastColumn="0"/>
            </w:pPr>
            <w:r>
              <w:t>Live corridor monitoring, trip routing, and immediate dwell-incident mitigation.</w:t>
            </w:r>
          </w:p>
        </w:tc>
      </w:tr>
      <w:tr w:rsidR="00723701" w14:paraId="65C81BB7" w14:textId="77777777" w:rsidTr="00B94279">
        <w:tc>
          <w:tcPr>
            <w:cnfStyle w:val="001000000000" w:firstRow="0" w:lastRow="0" w:firstColumn="1" w:lastColumn="0" w:oddVBand="0" w:evenVBand="0" w:oddHBand="0" w:evenHBand="0" w:firstRowFirstColumn="0" w:firstRowLastColumn="0" w:lastRowFirstColumn="0" w:lastRowLastColumn="0"/>
            <w:tcW w:w="4968" w:type="dxa"/>
          </w:tcPr>
          <w:p w14:paraId="0B6949AF" w14:textId="77777777" w:rsidR="00723701" w:rsidRDefault="00000000" w:rsidP="00B94279">
            <w:pPr>
              <w:jc w:val="both"/>
            </w:pPr>
            <w:r>
              <w:t>Data Analysts</w:t>
            </w:r>
          </w:p>
        </w:tc>
        <w:tc>
          <w:tcPr>
            <w:tcW w:w="4968" w:type="dxa"/>
          </w:tcPr>
          <w:p w14:paraId="613C6A55" w14:textId="77777777" w:rsidR="00723701" w:rsidRDefault="00000000" w:rsidP="00B94279">
            <w:pPr>
              <w:jc w:val="both"/>
              <w:cnfStyle w:val="000000000000" w:firstRow="0" w:lastRow="0" w:firstColumn="0" w:lastColumn="0" w:oddVBand="0" w:evenVBand="0" w:oddHBand="0" w:evenHBand="0" w:firstRowFirstColumn="0" w:firstRowLastColumn="0" w:lastRowFirstColumn="0" w:lastRowLastColumn="0"/>
            </w:pPr>
            <w:r>
              <w:t>Historical reporting, terminal KPI benchmarking, and cross-corridor efficiency analysis.</w:t>
            </w:r>
          </w:p>
        </w:tc>
      </w:tr>
      <w:tr w:rsidR="00723701" w14:paraId="29F9FF4E" w14:textId="77777777" w:rsidTr="00B94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8DC1758" w14:textId="77777777" w:rsidR="00723701" w:rsidRDefault="00000000" w:rsidP="00B94279">
            <w:pPr>
              <w:jc w:val="both"/>
            </w:pPr>
            <w:r>
              <w:t>Commercial Haulage Operators</w:t>
            </w:r>
          </w:p>
        </w:tc>
        <w:tc>
          <w:tcPr>
            <w:tcW w:w="4968" w:type="dxa"/>
          </w:tcPr>
          <w:p w14:paraId="3E7858F8" w14:textId="77777777" w:rsidR="00723701" w:rsidRDefault="00000000" w:rsidP="00B94279">
            <w:pPr>
              <w:jc w:val="both"/>
              <w:cnfStyle w:val="000000100000" w:firstRow="0" w:lastRow="0" w:firstColumn="0" w:lastColumn="0" w:oddVBand="0" w:evenVBand="0" w:oddHBand="1" w:evenHBand="0" w:firstRowFirstColumn="0" w:firstRowLastColumn="0" w:lastRowFirstColumn="0" w:lastRowLastColumn="0"/>
            </w:pPr>
            <w:r>
              <w:t>Fleet utilization, turnaround performance, cost visibility, and service-level monitoring.</w:t>
            </w:r>
          </w:p>
        </w:tc>
      </w:tr>
      <w:tr w:rsidR="00723701" w14:paraId="6348F88A" w14:textId="77777777" w:rsidTr="00B94279">
        <w:tc>
          <w:tcPr>
            <w:cnfStyle w:val="001000000000" w:firstRow="0" w:lastRow="0" w:firstColumn="1" w:lastColumn="0" w:oddVBand="0" w:evenVBand="0" w:oddHBand="0" w:evenHBand="0" w:firstRowFirstColumn="0" w:firstRowLastColumn="0" w:lastRowFirstColumn="0" w:lastRowLastColumn="0"/>
            <w:tcW w:w="4968" w:type="dxa"/>
          </w:tcPr>
          <w:p w14:paraId="76C42BAC" w14:textId="77777777" w:rsidR="00723701" w:rsidRDefault="00000000" w:rsidP="00B94279">
            <w:pPr>
              <w:jc w:val="both"/>
            </w:pPr>
            <w:r>
              <w:t>Logistics Decision-Makers</w:t>
            </w:r>
          </w:p>
        </w:tc>
        <w:tc>
          <w:tcPr>
            <w:tcW w:w="4968" w:type="dxa"/>
          </w:tcPr>
          <w:p w14:paraId="5ECC6B9B" w14:textId="77777777" w:rsidR="00723701" w:rsidRDefault="00000000" w:rsidP="00B94279">
            <w:pPr>
              <w:jc w:val="both"/>
              <w:cnfStyle w:val="000000000000" w:firstRow="0" w:lastRow="0" w:firstColumn="0" w:lastColumn="0" w:oddVBand="0" w:evenVBand="0" w:oddHBand="0" w:evenHBand="0" w:firstRowFirstColumn="0" w:firstRowLastColumn="0" w:lastRowFirstColumn="0" w:lastRowLastColumn="0"/>
            </w:pPr>
            <w:r>
              <w:t>Executive visibility into recurring delays, financial exposure, and corridor performance.</w:t>
            </w:r>
          </w:p>
        </w:tc>
      </w:tr>
    </w:tbl>
    <w:p w14:paraId="0173C12B" w14:textId="77777777" w:rsidR="00723701" w:rsidRDefault="00000000" w:rsidP="00B94279">
      <w:pPr>
        <w:pStyle w:val="Heading1"/>
        <w:jc w:val="both"/>
      </w:pPr>
      <w:r>
        <w:t>11. Expected Outputs</w:t>
      </w:r>
    </w:p>
    <w:p w14:paraId="50C64BD6" w14:textId="77777777" w:rsidR="00723701" w:rsidRDefault="00000000" w:rsidP="00B94279">
      <w:pPr>
        <w:pStyle w:val="ListBullet"/>
        <w:jc w:val="both"/>
      </w:pPr>
      <w:r>
        <w:t>A functioning web-based fleet operational intelligence platform.</w:t>
      </w:r>
    </w:p>
    <w:p w14:paraId="625839F1" w14:textId="77777777" w:rsidR="00723701" w:rsidRDefault="00000000" w:rsidP="00B94279">
      <w:pPr>
        <w:pStyle w:val="ListBullet"/>
        <w:jc w:val="both"/>
      </w:pPr>
      <w:r>
        <w:t>Live corridor and fleet monitoring interface.</w:t>
      </w:r>
    </w:p>
    <w:p w14:paraId="6DB3B8C0" w14:textId="77777777" w:rsidR="00723701" w:rsidRDefault="00000000" w:rsidP="00B94279">
      <w:pPr>
        <w:pStyle w:val="ListBullet"/>
        <w:jc w:val="both"/>
      </w:pPr>
      <w:r>
        <w:t>Vehicle, container, driver, facility, geofence, and trip management workflows.</w:t>
      </w:r>
    </w:p>
    <w:p w14:paraId="22C394AA" w14:textId="77777777" w:rsidR="00723701" w:rsidRDefault="00000000" w:rsidP="00B94279">
      <w:pPr>
        <w:pStyle w:val="ListBullet"/>
        <w:jc w:val="both"/>
      </w:pPr>
      <w:r>
        <w:t>Automated dwell-event detection and lifecycle tracking.</w:t>
      </w:r>
    </w:p>
    <w:p w14:paraId="442AFB6D" w14:textId="77777777" w:rsidR="00723701" w:rsidRDefault="00000000" w:rsidP="00B94279">
      <w:pPr>
        <w:pStyle w:val="ListBullet"/>
        <w:jc w:val="both"/>
      </w:pPr>
      <w:r>
        <w:t>Expected-versus-actual turnaround analytics.</w:t>
      </w:r>
    </w:p>
    <w:p w14:paraId="3FFC4AE1" w14:textId="77777777" w:rsidR="00723701" w:rsidRDefault="00000000" w:rsidP="00B94279">
      <w:pPr>
        <w:pStyle w:val="ListBullet"/>
        <w:jc w:val="both"/>
      </w:pPr>
      <w:r>
        <w:t>Financial impact and excess-dwell reporting.</w:t>
      </w:r>
    </w:p>
    <w:p w14:paraId="4CD1821D" w14:textId="77777777" w:rsidR="00723701" w:rsidRDefault="00000000" w:rsidP="00B94279">
      <w:pPr>
        <w:pStyle w:val="ListBullet"/>
        <w:jc w:val="both"/>
      </w:pPr>
      <w:r>
        <w:t>Bottleneck and delay-risk classification.</w:t>
      </w:r>
    </w:p>
    <w:p w14:paraId="1C796D5A" w14:textId="77777777" w:rsidR="00723701" w:rsidRDefault="00000000" w:rsidP="00B94279">
      <w:pPr>
        <w:pStyle w:val="ListBullet"/>
        <w:jc w:val="both"/>
      </w:pPr>
      <w:r>
        <w:t>Historical corridor and facility performance dashboards.</w:t>
      </w:r>
    </w:p>
    <w:p w14:paraId="7964CEDD" w14:textId="77777777" w:rsidR="00723701" w:rsidRDefault="00000000" w:rsidP="00B94279">
      <w:pPr>
        <w:pStyle w:val="ListBullet"/>
        <w:jc w:val="both"/>
      </w:pPr>
      <w:r>
        <w:t>Role-based access control and multi-tenant data isolation.</w:t>
      </w:r>
    </w:p>
    <w:p w14:paraId="2B60E4D4" w14:textId="77777777" w:rsidR="00723701" w:rsidRDefault="00000000" w:rsidP="00B94279">
      <w:pPr>
        <w:pStyle w:val="Heading1"/>
        <w:jc w:val="both"/>
      </w:pPr>
      <w:r>
        <w:t>12. Expected Outcomes</w:t>
      </w:r>
    </w:p>
    <w:p w14:paraId="3F376C43" w14:textId="77777777" w:rsidR="00723701" w:rsidRDefault="00000000" w:rsidP="00B94279">
      <w:pPr>
        <w:jc w:val="both"/>
      </w:pPr>
      <w:r>
        <w:t>The intended outcome is a stronger operational feedback loop between fleet movement and management action. By making dwell events and their financial implications visible, Turnaround is designed to support faster intervention, more systematic identification of recurring bottlenecks, improved fleet utilization, and better evidence for operational planning and customer/SLA management.</w:t>
      </w:r>
    </w:p>
    <w:p w14:paraId="4C41189C" w14:textId="77777777" w:rsidR="00723701" w:rsidRDefault="00000000" w:rsidP="00B94279">
      <w:pPr>
        <w:jc w:val="both"/>
      </w:pPr>
      <w:r>
        <w:t>The project also creates a foundation for progressively richer corridor intelligence as more historical GPS, facility, queue, and turnaround data become available.</w:t>
      </w:r>
    </w:p>
    <w:p w14:paraId="785A0371" w14:textId="77777777" w:rsidR="00723701" w:rsidRDefault="00000000" w:rsidP="00B94279">
      <w:pPr>
        <w:pStyle w:val="Heading1"/>
        <w:jc w:val="both"/>
      </w:pPr>
      <w:r>
        <w:t>13. Technology Architecture</w:t>
      </w:r>
    </w:p>
    <w:p w14:paraId="30430009" w14:textId="77777777" w:rsidR="00723701" w:rsidRDefault="00000000" w:rsidP="00B94279">
      <w:pPr>
        <w:jc w:val="both"/>
      </w:pPr>
      <w:r>
        <w:t>The documented technology stack comprises a React 19/TypeScript/Vite/Tailwind frontend; MapLibre with OpenStreetMap/CARTO for mapping; a Python/FastAPI backend; PostgreSQL hosted through Supabase; SQLAlchemy, asyncpg and Alembic for persistence and migrations; Supabase Auth for authentication; and Firebase Cloud Messaging for notifications.</w:t>
      </w:r>
    </w:p>
    <w:p w14:paraId="15652806" w14:textId="77777777" w:rsidR="00723701" w:rsidRDefault="00000000" w:rsidP="00B94279">
      <w:pPr>
        <w:jc w:val="both"/>
      </w:pPr>
      <w:r>
        <w:lastRenderedPageBreak/>
        <w:t>The architecture separates the client application, authentication/API gateway, computational engines, and persistent storage. Core engines include GPS telemetry/debounce, geofencing, dwell lifecycle, expected-dwell resolution, financial loss calculation, and predictive delay intelligence.</w:t>
      </w:r>
    </w:p>
    <w:p w14:paraId="64BD1DFB" w14:textId="77777777" w:rsidR="00723701" w:rsidRDefault="00000000" w:rsidP="00B94279">
      <w:pPr>
        <w:pStyle w:val="Heading1"/>
        <w:jc w:val="both"/>
      </w:pPr>
      <w:r>
        <w:t>14. Data Governance and Access Control</w:t>
      </w:r>
    </w:p>
    <w:p w14:paraId="4634220A" w14:textId="77777777" w:rsidR="00723701" w:rsidRDefault="00000000" w:rsidP="00B94279">
      <w:pPr>
        <w:jc w:val="both"/>
      </w:pPr>
      <w:r>
        <w:t>Turnaround is designed as a multi-tenant platform with organization-level isolation through company identifiers. The documented roles are Administrator, Fleet Manager, Dispatcher, and Data Analyst, each with a defined operational scope.</w:t>
      </w:r>
    </w:p>
    <w:p w14:paraId="590ABD23" w14:textId="77777777" w:rsidR="00723701" w:rsidRDefault="00000000" w:rsidP="00B94279">
      <w:pPr>
        <w:jc w:val="both"/>
      </w:pPr>
      <w:r>
        <w:t>The system's role-based access approach is intended to protect organizational data while ensuring that users receive the operational information required for their responsibilities.</w:t>
      </w:r>
    </w:p>
    <w:p w14:paraId="0C06C9F3" w14:textId="77777777" w:rsidR="00723701" w:rsidRDefault="00000000" w:rsidP="00B94279">
      <w:pPr>
        <w:pStyle w:val="Heading1"/>
        <w:jc w:val="both"/>
      </w:pPr>
      <w:r>
        <w:t>15. Implementation Considerations</w:t>
      </w:r>
    </w:p>
    <w:p w14:paraId="7B7E27C5" w14:textId="77777777" w:rsidR="00723701" w:rsidRDefault="00000000" w:rsidP="00B94279">
      <w:pPr>
        <w:jc w:val="both"/>
      </w:pPr>
      <w:r>
        <w:t>A practical implementation can proceed through staged deployment: configure participating organizations and facilities; onboard vehicles, drivers, containers and routes; establish geofences and operating baselines; connect or simulate GPS telemetry; validate dwell-state detection; calibrate cost and SLA parameters; and progressively activate analytics and predictive intelligence.</w:t>
      </w:r>
    </w:p>
    <w:p w14:paraId="31C8AF1F" w14:textId="77777777" w:rsidR="00723701" w:rsidRDefault="00000000" w:rsidP="00B94279">
      <w:pPr>
        <w:jc w:val="both"/>
      </w:pPr>
      <w:r>
        <w:t>The project's existing demo workflow provides a practical validation sequence: register assets, configure a facility/geofence, dispatch a trip, inspect the live corridor tracker, ingest GPS events or mock data, and review dwell, delay, analytics, and financial-impact screens.</w:t>
      </w:r>
    </w:p>
    <w:p w14:paraId="7AF30A28" w14:textId="77777777" w:rsidR="00723701" w:rsidRDefault="00000000" w:rsidP="00B94279">
      <w:pPr>
        <w:pStyle w:val="Heading1"/>
        <w:jc w:val="both"/>
      </w:pPr>
      <w:r>
        <w:t>16. Sustainability and Scale</w:t>
      </w:r>
    </w:p>
    <w:p w14:paraId="58D98ED3" w14:textId="77777777" w:rsidR="00723701" w:rsidRDefault="00000000" w:rsidP="00B94279">
      <w:pPr>
        <w:jc w:val="both"/>
      </w:pPr>
      <w:r>
        <w:t>The platform is structured to scale across additional carriers, facilities, corridors, and asset types while maintaining organization-level data isolation. Its analytical value can increase as historical visits establish stronger facility-specific baselines and as additional operational signals become available.</w:t>
      </w:r>
    </w:p>
    <w:p w14:paraId="2D491CE1" w14:textId="77777777" w:rsidR="00723701" w:rsidRDefault="00000000" w:rsidP="00B94279">
      <w:pPr>
        <w:jc w:val="both"/>
      </w:pPr>
      <w:r>
        <w:t>The modular architecture also supports continued enhancement of predictive models, corridor benchmarking, operational alerts, and financial intelligence without changing the fundamental signal-to-action workflow.</w:t>
      </w:r>
    </w:p>
    <w:p w14:paraId="68E5B09D" w14:textId="77777777" w:rsidR="00723701" w:rsidRDefault="00000000" w:rsidP="00B94279">
      <w:pPr>
        <w:pStyle w:val="Heading1"/>
        <w:jc w:val="both"/>
      </w:pPr>
      <w:r>
        <w:t>17. Project Ownership and Intellectual Property</w:t>
      </w:r>
    </w:p>
    <w:p w14:paraId="4EB55ECF" w14:textId="77777777" w:rsidR="00723701" w:rsidRDefault="00000000" w:rsidP="00B94279">
      <w:pPr>
        <w:jc w:val="both"/>
      </w:pPr>
      <w:r>
        <w:t>Turnaround was created and developed by Iddy K. Chesire (online as @acunetix2), bringing together product design, fleet operations workflows, GPS intelligence, geofencing, dispatch management, analytics, and full-stack engineering.</w:t>
      </w:r>
    </w:p>
    <w:p w14:paraId="1F031AFF" w14:textId="77777777" w:rsidR="00723701" w:rsidRDefault="00000000" w:rsidP="00B94279">
      <w:pPr>
        <w:jc w:val="both"/>
      </w:pPr>
      <w:r>
        <w:t>The project documentation identifies the software as proprietary and states: Copyright © 2026 Turnaround Logistics Systems. All rights reserved.</w:t>
      </w:r>
    </w:p>
    <w:p w14:paraId="552F5C69" w14:textId="77777777" w:rsidR="00723701" w:rsidRDefault="00000000" w:rsidP="00B94279">
      <w:pPr>
        <w:pStyle w:val="Heading1"/>
        <w:jc w:val="both"/>
      </w:pPr>
      <w:r>
        <w:t>18. Conclusion</w:t>
      </w:r>
    </w:p>
    <w:p w14:paraId="14F915B1" w14:textId="77777777" w:rsidR="00723701" w:rsidRDefault="00000000" w:rsidP="00B94279">
      <w:pPr>
        <w:jc w:val="both"/>
      </w:pPr>
      <w:r>
        <w:t xml:space="preserve">Turnaround proposes an integrated operational intelligence layer for East African commercial haulage. Its central proposition is to convert continuous fleet location data into contextualized dwell events, financial exposure, bottleneck intelligence, and actionable operational information. By connecting real-time fleet </w:t>
      </w:r>
      <w:r>
        <w:lastRenderedPageBreak/>
        <w:t>visibility with turnaround benchmarks and cost intelligence, the platform provides a structured basis for managing delays across complex logistics corridors.</w:t>
      </w:r>
    </w:p>
    <w:p w14:paraId="676792B8" w14:textId="77777777" w:rsidR="005D2AB0" w:rsidRDefault="005D2AB0" w:rsidP="00B94279">
      <w:pPr>
        <w:jc w:val="both"/>
      </w:pPr>
    </w:p>
    <w:p w14:paraId="32D91308" w14:textId="6D34FB51" w:rsidR="005D2AB0" w:rsidRDefault="005D2AB0" w:rsidP="005D2AB0">
      <w:pPr>
        <w:spacing w:line="240" w:lineRule="auto"/>
        <w:jc w:val="both"/>
      </w:pPr>
      <w:r w:rsidRPr="005D2AB0">
        <w:rPr>
          <w:b/>
          <w:bCs/>
        </w:rPr>
        <w:t>Submitted by:</w:t>
      </w:r>
      <w:r>
        <w:t xml:space="preserve"> Turnaround Team</w:t>
      </w:r>
    </w:p>
    <w:p w14:paraId="4CB49B04" w14:textId="2D03030D" w:rsidR="005D2AB0" w:rsidRDefault="005D2AB0" w:rsidP="005D2AB0">
      <w:pPr>
        <w:spacing w:line="240" w:lineRule="auto"/>
        <w:jc w:val="both"/>
      </w:pPr>
      <w:r w:rsidRPr="005D2AB0">
        <w:rPr>
          <w:b/>
          <w:bCs/>
        </w:rPr>
        <w:t>Date:</w:t>
      </w:r>
      <w:r>
        <w:t xml:space="preserve"> 18</w:t>
      </w:r>
      <w:r w:rsidRPr="005D2AB0">
        <w:rPr>
          <w:vertAlign w:val="superscript"/>
        </w:rPr>
        <w:t>th</w:t>
      </w:r>
      <w:r>
        <w:t xml:space="preserve"> September 2026</w:t>
      </w:r>
    </w:p>
    <w:p w14:paraId="32C1F035" w14:textId="77777777" w:rsidR="00723701" w:rsidRDefault="00723701" w:rsidP="00B94279">
      <w:pPr>
        <w:jc w:val="both"/>
      </w:pPr>
    </w:p>
    <w:p w14:paraId="5528F0FA" w14:textId="143ACFD4" w:rsidR="00723701" w:rsidRDefault="00723701" w:rsidP="00B94279">
      <w:pPr>
        <w:jc w:val="both"/>
      </w:pPr>
    </w:p>
    <w:sectPr w:rsidR="00723701" w:rsidSect="00034616">
      <w:headerReference w:type="even" r:id="rId17"/>
      <w:headerReference w:type="default" r:id="rId18"/>
      <w:footerReference w:type="even" r:id="rId19"/>
      <w:footerReference w:type="default" r:id="rId20"/>
      <w:headerReference w:type="first" r:id="rId21"/>
      <w:footerReference w:type="firs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7A177" w14:textId="77777777" w:rsidR="00806B76" w:rsidRDefault="00806B76" w:rsidP="00B94279">
      <w:pPr>
        <w:spacing w:after="0" w:line="240" w:lineRule="auto"/>
      </w:pPr>
      <w:r>
        <w:separator/>
      </w:r>
    </w:p>
  </w:endnote>
  <w:endnote w:type="continuationSeparator" w:id="0">
    <w:p w14:paraId="1D1EF53D" w14:textId="77777777" w:rsidR="00806B76" w:rsidRDefault="00806B76" w:rsidP="00B94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0F657" w14:textId="77777777" w:rsidR="005D2AB0" w:rsidRDefault="005D2A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32541" w14:textId="2CBE728E" w:rsidR="00B94279" w:rsidRDefault="00B94279" w:rsidP="00B94279">
    <w:pPr>
      <w:pStyle w:val="Footer"/>
      <w:ind w:left="3240"/>
    </w:pPr>
    <w:r>
      <w:t>Turnaround Team – Concept Note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FBE97" w14:textId="77777777" w:rsidR="005D2AB0" w:rsidRDefault="005D2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E43CB" w14:textId="77777777" w:rsidR="00806B76" w:rsidRDefault="00806B76" w:rsidP="00B94279">
      <w:pPr>
        <w:spacing w:after="0" w:line="240" w:lineRule="auto"/>
      </w:pPr>
      <w:r>
        <w:separator/>
      </w:r>
    </w:p>
  </w:footnote>
  <w:footnote w:type="continuationSeparator" w:id="0">
    <w:p w14:paraId="736E8833" w14:textId="77777777" w:rsidR="00806B76" w:rsidRDefault="00806B76" w:rsidP="00B94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E0151" w14:textId="69EF0DEB" w:rsidR="005D2AB0" w:rsidRDefault="005D2AB0">
    <w:pPr>
      <w:pStyle w:val="Header"/>
    </w:pPr>
    <w:r>
      <w:rPr>
        <w:noProof/>
      </w:rPr>
      <w:pict w14:anchorId="6A5C17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163469" o:spid="_x0000_s1026" type="#_x0000_t136" style="position:absolute;margin-left:0;margin-top:0;width:538.8pt;height:161.6pt;rotation:315;z-index:-251655168;mso-position-horizontal:center;mso-position-horizontal-relative:margin;mso-position-vertical:center;mso-position-vertical-relative:margin" o:allowincell="f" fillcolor="silver" stroked="f">
          <v:fill opacity=".5"/>
          <v:textpath style="font-family:&quot;Calibri&quot;;font-size:1pt" string="Turnaround"/>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FA2AD" w14:textId="2417FAC9" w:rsidR="005D2AB0" w:rsidRDefault="005D2AB0">
    <w:pPr>
      <w:pStyle w:val="Header"/>
    </w:pPr>
    <w:r>
      <w:rPr>
        <w:noProof/>
      </w:rPr>
      <w:pict w14:anchorId="18B99F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163470" o:spid="_x0000_s1027" type="#_x0000_t136" style="position:absolute;margin-left:0;margin-top:0;width:538.8pt;height:161.6pt;rotation:315;z-index:-251653120;mso-position-horizontal:center;mso-position-horizontal-relative:margin;mso-position-vertical:center;mso-position-vertical-relative:margin" o:allowincell="f" fillcolor="silver" stroked="f">
          <v:fill opacity=".5"/>
          <v:textpath style="font-family:&quot;Calibri&quot;;font-size:1pt" string="Turnaround"/>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0E573" w14:textId="6DD03253" w:rsidR="005D2AB0" w:rsidRDefault="005D2AB0">
    <w:pPr>
      <w:pStyle w:val="Header"/>
    </w:pPr>
    <w:r>
      <w:rPr>
        <w:noProof/>
      </w:rPr>
      <w:pict w14:anchorId="0D4010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163468" o:spid="_x0000_s1025" type="#_x0000_t136" style="position:absolute;margin-left:0;margin-top:0;width:538.8pt;height:161.6pt;rotation:315;z-index:-251657216;mso-position-horizontal:center;mso-position-horizontal-relative:margin;mso-position-vertical:center;mso-position-vertical-relative:margin" o:allowincell="f" fillcolor="silver" stroked="f">
          <v:fill opacity=".5"/>
          <v:textpath style="font-family:&quot;Calibri&quot;;font-size:1pt" string="Turnaroun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430567">
    <w:abstractNumId w:val="8"/>
  </w:num>
  <w:num w:numId="2" w16cid:durableId="327710953">
    <w:abstractNumId w:val="6"/>
  </w:num>
  <w:num w:numId="3" w16cid:durableId="133916094">
    <w:abstractNumId w:val="5"/>
  </w:num>
  <w:num w:numId="4" w16cid:durableId="556629933">
    <w:abstractNumId w:val="4"/>
  </w:num>
  <w:num w:numId="5" w16cid:durableId="120657993">
    <w:abstractNumId w:val="7"/>
  </w:num>
  <w:num w:numId="6" w16cid:durableId="1316715023">
    <w:abstractNumId w:val="3"/>
  </w:num>
  <w:num w:numId="7" w16cid:durableId="671878761">
    <w:abstractNumId w:val="2"/>
  </w:num>
  <w:num w:numId="8" w16cid:durableId="2084990151">
    <w:abstractNumId w:val="1"/>
  </w:num>
  <w:num w:numId="9" w16cid:durableId="24978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F1E"/>
    <w:rsid w:val="0015074B"/>
    <w:rsid w:val="0029639D"/>
    <w:rsid w:val="00326F90"/>
    <w:rsid w:val="005D2AB0"/>
    <w:rsid w:val="00723701"/>
    <w:rsid w:val="00806B76"/>
    <w:rsid w:val="00AA1D8D"/>
    <w:rsid w:val="00B47730"/>
    <w:rsid w:val="00B94279"/>
    <w:rsid w:val="00CB0664"/>
    <w:rsid w:val="00D364EE"/>
    <w:rsid w:val="00F713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AE97B2"/>
  <w14:defaultImageDpi w14:val="300"/>
  <w15:docId w15:val="{DFD8437C-B466-45A5-8AF6-1CBE3A77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B9427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13:58:42.402"/>
    </inkml:context>
    <inkml:brush xml:id="br0">
      <inkml:brushProperty name="width" value="0.035" units="cm"/>
      <inkml:brushProperty name="height" value="0.035" units="cm"/>
    </inkml:brush>
  </inkml:definitions>
  <inkml:trace contextRef="#ctx0" brushRef="#br0">0 1 13491,'26'30'4193,"-26"-34"-5041,6 4-705,5-7 1097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13:58:41.102"/>
    </inkml:context>
    <inkml:brush xml:id="br0">
      <inkml:brushProperty name="width" value="0.0125" units="cm"/>
      <inkml:brushProperty name="height" value="0.025" units="cm"/>
      <inkml:brushProperty name="tip" value="rectangle"/>
      <inkml:brushProperty name="rasterOp" value="maskPen"/>
    </inkml:brush>
  </inkml:definitions>
  <inkml:trace contextRef="#ctx0" brushRef="#br0">4 24 12835,'-3'-7'3609,"4"1"-5034,2-4 729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14:01:33.393"/>
    </inkml:context>
    <inkml:brush xml:id="br0">
      <inkml:brushProperty name="width" value="0.035" units="cm"/>
      <inkml:brushProperty name="height" value="0.035" units="cm"/>
    </inkml:brush>
  </inkml:definitions>
  <inkml:trace contextRef="#ctx0" brushRef="#br0">12 1 13379,'7'12'4569,"-18"-15"-3809,3-1-920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14:01:32.733"/>
    </inkml:context>
    <inkml:brush xml:id="br0">
      <inkml:brushProperty name="width" value="0.035" units="cm"/>
      <inkml:brushProperty name="height" value="0.035" units="cm"/>
    </inkml:brush>
  </inkml:definitions>
  <inkml:trace contextRef="#ctx0" brushRef="#br0">1 0 14435,'4'2'4545,"-7"3"-5585,3 9 656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14:01:32.185"/>
    </inkml:context>
    <inkml:brush xml:id="br0">
      <inkml:brushProperty name="width" value="0.035" units="cm"/>
      <inkml:brushProperty name="height" value="0.035" units="cm"/>
    </inkml:brush>
  </inkml:definitions>
  <inkml:trace contextRef="#ctx0" brushRef="#br0">23 8 8794,'-1'-1'4665,"-1"-1"-2105,-17-3-2560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1945</Words>
  <Characters>11088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Iddy Chesire</cp:lastModifiedBy>
  <cp:revision>3</cp:revision>
  <dcterms:created xsi:type="dcterms:W3CDTF">2013-12-23T23:15:00Z</dcterms:created>
  <dcterms:modified xsi:type="dcterms:W3CDTF">2026-09-18T14:12:00Z</dcterms:modified>
  <cp:category/>
</cp:coreProperties>
</file>