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58F66" w14:textId="77777777" w:rsidR="002A1A61" w:rsidRPr="004077C6" w:rsidRDefault="002A1A61">
      <w:pPr>
        <w:spacing w:after="1100"/>
        <w:rPr>
          <w:rFonts w:ascii="Times New Roman" w:hAnsi="Times New Roman" w:cs="Times New Roman"/>
        </w:rPr>
      </w:pPr>
    </w:p>
    <w:p w14:paraId="7B1AE124" w14:textId="77777777" w:rsidR="002A1A61" w:rsidRPr="004077C6" w:rsidRDefault="00000000" w:rsidP="004077C6">
      <w:pPr>
        <w:jc w:val="center"/>
        <w:rPr>
          <w:rFonts w:ascii="Times New Roman" w:hAnsi="Times New Roman" w:cs="Times New Roman"/>
          <w:sz w:val="28"/>
          <w:szCs w:val="28"/>
        </w:rPr>
      </w:pPr>
      <w:r w:rsidRPr="004077C6">
        <w:rPr>
          <w:rFonts w:ascii="Times New Roman" w:hAnsi="Times New Roman" w:cs="Times New Roman"/>
          <w:b/>
          <w:bCs/>
          <w:color w:val="117A65"/>
          <w:sz w:val="28"/>
          <w:szCs w:val="28"/>
        </w:rPr>
        <w:t>R E S E A R C H   P R O P O S A L</w:t>
      </w:r>
    </w:p>
    <w:p w14:paraId="513C1EE8" w14:textId="77777777" w:rsidR="002A1A61" w:rsidRPr="004077C6" w:rsidRDefault="002A1A61">
      <w:pPr>
        <w:pBdr>
          <w:bottom w:val="single" w:sz="12" w:space="10" w:color="0B3C49"/>
        </w:pBdr>
        <w:spacing w:after="60"/>
        <w:rPr>
          <w:rFonts w:ascii="Times New Roman" w:hAnsi="Times New Roman" w:cs="Times New Roman"/>
        </w:rPr>
      </w:pPr>
    </w:p>
    <w:p w14:paraId="0A7A9BCD" w14:textId="77777777" w:rsidR="002A1A61" w:rsidRPr="004077C6" w:rsidRDefault="002A1A61">
      <w:pPr>
        <w:spacing w:after="240"/>
        <w:rPr>
          <w:rFonts w:ascii="Times New Roman" w:hAnsi="Times New Roman" w:cs="Times New Roman"/>
        </w:rPr>
      </w:pPr>
    </w:p>
    <w:p w14:paraId="1CB7C212" w14:textId="77777777" w:rsidR="002A1A61" w:rsidRPr="004077C6" w:rsidRDefault="00000000">
      <w:pPr>
        <w:spacing w:after="180"/>
        <w:rPr>
          <w:rFonts w:ascii="Times New Roman" w:hAnsi="Times New Roman" w:cs="Times New Roman"/>
        </w:rPr>
      </w:pPr>
      <w:r w:rsidRPr="004077C6">
        <w:rPr>
          <w:rFonts w:ascii="Times New Roman" w:eastAsia="Cambria" w:hAnsi="Times New Roman" w:cs="Times New Roman"/>
          <w:b/>
          <w:bCs/>
          <w:color w:val="0B3C49"/>
          <w:sz w:val="40"/>
          <w:szCs w:val="40"/>
        </w:rPr>
        <w:t>Delay Visibility and Cost Intelligence in East African Freight Corridors</w:t>
      </w:r>
    </w:p>
    <w:p w14:paraId="509CE1AA" w14:textId="77777777" w:rsidR="002A1A61" w:rsidRPr="004077C6" w:rsidRDefault="00000000">
      <w:pPr>
        <w:spacing w:after="300"/>
        <w:rPr>
          <w:rFonts w:ascii="Times New Roman" w:hAnsi="Times New Roman" w:cs="Times New Roman"/>
        </w:rPr>
      </w:pPr>
      <w:r w:rsidRPr="004077C6">
        <w:rPr>
          <w:rFonts w:ascii="Times New Roman" w:eastAsia="Cambria" w:hAnsi="Times New Roman" w:cs="Times New Roman"/>
          <w:sz w:val="26"/>
          <w:szCs w:val="26"/>
        </w:rPr>
        <w:t>Designing and Evaluating an Integrated Corridor Event Intelligence Platform (Turnaround) for the Northern and Central Corridors</w:t>
      </w:r>
    </w:p>
    <w:p w14:paraId="2D8A0848" w14:textId="77777777" w:rsidR="002A1A61" w:rsidRPr="004077C6" w:rsidRDefault="00000000">
      <w:pPr>
        <w:spacing w:after="420"/>
        <w:rPr>
          <w:rFonts w:ascii="Times New Roman" w:hAnsi="Times New Roman" w:cs="Times New Roman"/>
        </w:rPr>
      </w:pPr>
      <w:r w:rsidRPr="004077C6">
        <w:rPr>
          <w:rFonts w:ascii="Times New Roman" w:hAnsi="Times New Roman" w:cs="Times New Roman"/>
          <w:i/>
          <w:iCs/>
          <w:color w:val="596A73"/>
        </w:rPr>
        <w:t>A mixed-methods design science study of node-level dwell, event-capture reliability, delay-to-cost translation, and the moderating role of institutional interoperability.</w:t>
      </w:r>
    </w:p>
    <w:p w14:paraId="236C7D9C" w14:textId="77777777" w:rsidR="002A1A61" w:rsidRPr="004077C6" w:rsidRDefault="002A1A61">
      <w:pPr>
        <w:spacing w:after="700"/>
        <w:rPr>
          <w:rFonts w:ascii="Times New Roman" w:hAnsi="Times New Roman" w:cs="Times New Roman"/>
        </w:rPr>
      </w:pPr>
    </w:p>
    <w:tbl>
      <w:tblPr>
        <w:tblStyle w:val="GridTable4-Accent3"/>
        <w:tblW w:w="9020" w:type="dxa"/>
        <w:tblLook w:val="04A0" w:firstRow="1" w:lastRow="0" w:firstColumn="1" w:lastColumn="0" w:noHBand="0" w:noVBand="1"/>
      </w:tblPr>
      <w:tblGrid>
        <w:gridCol w:w="2500"/>
        <w:gridCol w:w="6520"/>
      </w:tblGrid>
      <w:tr w:rsidR="002A1A61" w:rsidRPr="004077C6" w14:paraId="329C08A7" w14:textId="77777777" w:rsidTr="00407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41BA024"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Submitted by</w:t>
            </w:r>
          </w:p>
        </w:tc>
        <w:tc>
          <w:tcPr>
            <w:tcW w:w="6520" w:type="dxa"/>
          </w:tcPr>
          <w:p w14:paraId="02DB5016" w14:textId="135163A7" w:rsidR="002A1A61" w:rsidRPr="004077C6" w:rsidRDefault="004077C6">
            <w:pPr>
              <w:spacing w:before="70" w:after="7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 xml:space="preserve">Iddy </w:t>
            </w:r>
            <w:proofErr w:type="spellStart"/>
            <w:r w:rsidRPr="004077C6">
              <w:rPr>
                <w:rFonts w:ascii="Times New Roman" w:hAnsi="Times New Roman" w:cs="Times New Roman"/>
                <w:sz w:val="24"/>
                <w:szCs w:val="24"/>
              </w:rPr>
              <w:t>Kibor</w:t>
            </w:r>
            <w:proofErr w:type="spellEnd"/>
            <w:r w:rsidRPr="004077C6">
              <w:rPr>
                <w:rFonts w:ascii="Times New Roman" w:hAnsi="Times New Roman" w:cs="Times New Roman"/>
                <w:sz w:val="24"/>
                <w:szCs w:val="24"/>
              </w:rPr>
              <w:t xml:space="preserve"> Chesire</w:t>
            </w:r>
            <w:r w:rsidR="00000000" w:rsidRPr="004077C6">
              <w:rPr>
                <w:rFonts w:ascii="Times New Roman" w:hAnsi="Times New Roman" w:cs="Times New Roman"/>
                <w:color w:val="2B2B2B"/>
                <w:sz w:val="24"/>
                <w:szCs w:val="24"/>
              </w:rPr>
              <w:t xml:space="preserve"> · </w:t>
            </w:r>
            <w:r w:rsidRPr="004077C6">
              <w:rPr>
                <w:rFonts w:ascii="Times New Roman" w:hAnsi="Times New Roman" w:cs="Times New Roman"/>
                <w:sz w:val="24"/>
                <w:szCs w:val="24"/>
              </w:rPr>
              <w:t>SCT221-0119/2023</w:t>
            </w:r>
          </w:p>
        </w:tc>
      </w:tr>
      <w:tr w:rsidR="002A1A61" w:rsidRPr="004077C6" w14:paraId="76893EC9" w14:textId="77777777" w:rsidTr="0040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704AC0A" w14:textId="77777777" w:rsidR="002A1A61" w:rsidRPr="004077C6" w:rsidRDefault="00000000">
            <w:pPr>
              <w:spacing w:before="70" w:after="70" w:line="252" w:lineRule="auto"/>
              <w:rPr>
                <w:rFonts w:ascii="Times New Roman" w:hAnsi="Times New Roman" w:cs="Times New Roman"/>
                <w:sz w:val="24"/>
                <w:szCs w:val="24"/>
              </w:rPr>
            </w:pPr>
            <w:proofErr w:type="spellStart"/>
            <w:r w:rsidRPr="004077C6">
              <w:rPr>
                <w:rFonts w:ascii="Times New Roman" w:hAnsi="Times New Roman" w:cs="Times New Roman"/>
                <w:color w:val="0B3C49"/>
                <w:sz w:val="24"/>
                <w:szCs w:val="24"/>
              </w:rPr>
              <w:t>Programme</w:t>
            </w:r>
            <w:proofErr w:type="spellEnd"/>
          </w:p>
        </w:tc>
        <w:tc>
          <w:tcPr>
            <w:tcW w:w="6520" w:type="dxa"/>
          </w:tcPr>
          <w:p w14:paraId="7948BD0B" w14:textId="5E9BF898" w:rsidR="002A1A61" w:rsidRPr="004077C6" w:rsidRDefault="004077C6">
            <w:pPr>
              <w:spacing w:before="70" w:after="7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Information Technology</w:t>
            </w:r>
            <w:r w:rsidR="00000000" w:rsidRPr="004077C6">
              <w:rPr>
                <w:rFonts w:ascii="Times New Roman" w:hAnsi="Times New Roman" w:cs="Times New Roman"/>
                <w:sz w:val="24"/>
                <w:szCs w:val="24"/>
              </w:rPr>
              <w:t xml:space="preserve">, </w:t>
            </w:r>
            <w:r w:rsidRPr="004077C6">
              <w:rPr>
                <w:rFonts w:ascii="Times New Roman" w:hAnsi="Times New Roman" w:cs="Times New Roman"/>
                <w:sz w:val="24"/>
                <w:szCs w:val="24"/>
              </w:rPr>
              <w:t>Information Technology</w:t>
            </w:r>
          </w:p>
        </w:tc>
      </w:tr>
      <w:tr w:rsidR="002A1A61" w:rsidRPr="004077C6" w14:paraId="457EE310" w14:textId="77777777" w:rsidTr="004077C6">
        <w:tc>
          <w:tcPr>
            <w:cnfStyle w:val="001000000000" w:firstRow="0" w:lastRow="0" w:firstColumn="1" w:lastColumn="0" w:oddVBand="0" w:evenVBand="0" w:oddHBand="0" w:evenHBand="0" w:firstRowFirstColumn="0" w:firstRowLastColumn="0" w:lastRowFirstColumn="0" w:lastRowLastColumn="0"/>
            <w:tcW w:w="2500" w:type="dxa"/>
          </w:tcPr>
          <w:p w14:paraId="0A3AA586"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Institution</w:t>
            </w:r>
          </w:p>
        </w:tc>
        <w:tc>
          <w:tcPr>
            <w:tcW w:w="6520" w:type="dxa"/>
          </w:tcPr>
          <w:p w14:paraId="06ECCCF1" w14:textId="748275E5" w:rsidR="002A1A61" w:rsidRPr="004077C6" w:rsidRDefault="004077C6">
            <w:pPr>
              <w:spacing w:before="70" w:after="7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Jomo Kenyatta University of Agriculture and Technology</w:t>
            </w:r>
          </w:p>
        </w:tc>
      </w:tr>
      <w:tr w:rsidR="002A1A61" w:rsidRPr="004077C6" w14:paraId="54F4A9C5" w14:textId="77777777" w:rsidTr="0040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FD9A86B"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Supervisor</w:t>
            </w:r>
          </w:p>
        </w:tc>
        <w:tc>
          <w:tcPr>
            <w:tcW w:w="6520" w:type="dxa"/>
          </w:tcPr>
          <w:p w14:paraId="4C1ECEE9" w14:textId="07D922A4" w:rsidR="002A1A61" w:rsidRPr="004077C6" w:rsidRDefault="004077C6">
            <w:pPr>
              <w:spacing w:before="70" w:after="7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4077C6">
              <w:rPr>
                <w:rFonts w:ascii="Times New Roman" w:hAnsi="Times New Roman" w:cs="Times New Roman"/>
                <w:sz w:val="24"/>
                <w:szCs w:val="24"/>
              </w:rPr>
              <w:t>Thuku</w:t>
            </w:r>
            <w:proofErr w:type="spellEnd"/>
            <w:r w:rsidRPr="004077C6">
              <w:rPr>
                <w:rFonts w:ascii="Times New Roman" w:hAnsi="Times New Roman" w:cs="Times New Roman"/>
                <w:sz w:val="24"/>
                <w:szCs w:val="24"/>
              </w:rPr>
              <w:t xml:space="preserve"> Pius</w:t>
            </w:r>
          </w:p>
        </w:tc>
      </w:tr>
      <w:tr w:rsidR="002A1A61" w:rsidRPr="004077C6" w14:paraId="5CA90963" w14:textId="77777777" w:rsidTr="004077C6">
        <w:tc>
          <w:tcPr>
            <w:cnfStyle w:val="001000000000" w:firstRow="0" w:lastRow="0" w:firstColumn="1" w:lastColumn="0" w:oddVBand="0" w:evenVBand="0" w:oddHBand="0" w:evenHBand="0" w:firstRowFirstColumn="0" w:firstRowLastColumn="0" w:lastRowFirstColumn="0" w:lastRowLastColumn="0"/>
            <w:tcW w:w="2500" w:type="dxa"/>
          </w:tcPr>
          <w:p w14:paraId="4921BE56"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Study sites</w:t>
            </w:r>
          </w:p>
        </w:tc>
        <w:tc>
          <w:tcPr>
            <w:tcW w:w="6520" w:type="dxa"/>
          </w:tcPr>
          <w:p w14:paraId="2E8FC5EE" w14:textId="77777777" w:rsidR="002A1A61" w:rsidRPr="004077C6" w:rsidRDefault="00000000">
            <w:pPr>
              <w:spacing w:before="70" w:after="7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Mombasa and the Northern Corridor; Dar es Salaam and the Central Corridor</w:t>
            </w:r>
          </w:p>
        </w:tc>
      </w:tr>
      <w:tr w:rsidR="002A1A61" w:rsidRPr="004077C6" w14:paraId="5C2FFDDD" w14:textId="77777777" w:rsidTr="0040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BD9F135"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Proposed duration</w:t>
            </w:r>
          </w:p>
        </w:tc>
        <w:tc>
          <w:tcPr>
            <w:tcW w:w="6520" w:type="dxa"/>
          </w:tcPr>
          <w:p w14:paraId="53075AB7" w14:textId="6AA4DB93" w:rsidR="002A1A61" w:rsidRPr="004077C6" w:rsidRDefault="004077C6">
            <w:pPr>
              <w:spacing w:before="70" w:after="70"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6</w:t>
            </w:r>
            <w:r w:rsidR="00000000" w:rsidRPr="004077C6">
              <w:rPr>
                <w:rFonts w:ascii="Times New Roman" w:hAnsi="Times New Roman" w:cs="Times New Roman"/>
                <w:sz w:val="24"/>
                <w:szCs w:val="24"/>
              </w:rPr>
              <w:t xml:space="preserve"> months</w:t>
            </w:r>
          </w:p>
        </w:tc>
      </w:tr>
      <w:tr w:rsidR="002A1A61" w:rsidRPr="004077C6" w14:paraId="14C25436" w14:textId="77777777" w:rsidTr="004077C6">
        <w:tc>
          <w:tcPr>
            <w:cnfStyle w:val="001000000000" w:firstRow="0" w:lastRow="0" w:firstColumn="1" w:lastColumn="0" w:oddVBand="0" w:evenVBand="0" w:oddHBand="0" w:evenHBand="0" w:firstRowFirstColumn="0" w:firstRowLastColumn="0" w:lastRowFirstColumn="0" w:lastRowLastColumn="0"/>
            <w:tcW w:w="2500" w:type="dxa"/>
          </w:tcPr>
          <w:p w14:paraId="382AE9E4" w14:textId="77777777" w:rsidR="002A1A61" w:rsidRPr="004077C6" w:rsidRDefault="00000000">
            <w:pPr>
              <w:spacing w:before="70" w:after="70" w:line="252" w:lineRule="auto"/>
              <w:rPr>
                <w:rFonts w:ascii="Times New Roman" w:hAnsi="Times New Roman" w:cs="Times New Roman"/>
                <w:sz w:val="24"/>
                <w:szCs w:val="24"/>
              </w:rPr>
            </w:pPr>
            <w:r w:rsidRPr="004077C6">
              <w:rPr>
                <w:rFonts w:ascii="Times New Roman" w:hAnsi="Times New Roman" w:cs="Times New Roman"/>
                <w:color w:val="0B3C49"/>
                <w:sz w:val="24"/>
                <w:szCs w:val="24"/>
              </w:rPr>
              <w:t>Date</w:t>
            </w:r>
          </w:p>
        </w:tc>
        <w:tc>
          <w:tcPr>
            <w:tcW w:w="6520" w:type="dxa"/>
          </w:tcPr>
          <w:p w14:paraId="615BAB2A" w14:textId="77777777" w:rsidR="002A1A61" w:rsidRPr="004077C6" w:rsidRDefault="00000000">
            <w:pPr>
              <w:spacing w:before="70" w:after="7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7C6">
              <w:rPr>
                <w:rFonts w:ascii="Times New Roman" w:hAnsi="Times New Roman" w:cs="Times New Roman"/>
                <w:sz w:val="24"/>
                <w:szCs w:val="24"/>
              </w:rPr>
              <w:t>September 2026</w:t>
            </w:r>
          </w:p>
        </w:tc>
      </w:tr>
    </w:tbl>
    <w:p w14:paraId="7E2548F2"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776C67FE" w14:textId="77777777" w:rsidR="002A1A61" w:rsidRPr="004077C6" w:rsidRDefault="00000000">
      <w:pPr>
        <w:pStyle w:val="Heading1"/>
        <w:rPr>
          <w:rFonts w:ascii="Times New Roman" w:hAnsi="Times New Roman" w:cs="Times New Roman"/>
        </w:rPr>
      </w:pPr>
      <w:bookmarkStart w:id="0" w:name="_Toc240751489"/>
      <w:r w:rsidRPr="004077C6">
        <w:rPr>
          <w:rFonts w:ascii="Times New Roman" w:hAnsi="Times New Roman" w:cs="Times New Roman"/>
        </w:rPr>
        <w:lastRenderedPageBreak/>
        <w:t>Abstract</w:t>
      </w:r>
      <w:bookmarkEnd w:id="0"/>
    </w:p>
    <w:p w14:paraId="14DE73B0"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Freight corridors serving Kenya, Tanzania and the landlocked economies of East Africa impose high and, more importantly, highly variable time costs on corridor users. Comparative corridor research shows that variability in delay can contribute more to total economic cost than direct transport charges, accounting for up to 80% of total corridor cost in poorly performing corridors (Hoffman et al., 2023). Yet the digital systems deployed across the region are seldom evaluated on whether they reliably observe delay, attribute it to a responsible node, share that observation across institutions, or translate it into economic terms. Existing East African studies document platform adoption without quantifying operational or economic outcomes (Raphael, 2025), and institutional silos continue to shape clearance delay at inland container depots (</w:t>
      </w:r>
      <w:proofErr w:type="spellStart"/>
      <w:r w:rsidRPr="004077C6">
        <w:rPr>
          <w:rFonts w:ascii="Times New Roman" w:hAnsi="Times New Roman" w:cs="Times New Roman"/>
        </w:rPr>
        <w:t>Nguvumali</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Kasembe</w:t>
      </w:r>
      <w:proofErr w:type="spellEnd"/>
      <w:r w:rsidRPr="004077C6">
        <w:rPr>
          <w:rFonts w:ascii="Times New Roman" w:hAnsi="Times New Roman" w:cs="Times New Roman"/>
        </w:rPr>
        <w:t>, 2025).</w:t>
      </w:r>
    </w:p>
    <w:p w14:paraId="3508D685" w14:textId="02EC2CE0"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This study proposes to design, instantiate and evaluate </w:t>
      </w:r>
      <w:r w:rsidRPr="004077C6">
        <w:rPr>
          <w:rFonts w:ascii="Times New Roman" w:hAnsi="Times New Roman" w:cs="Times New Roman"/>
          <w:b/>
          <w:bCs/>
        </w:rPr>
        <w:t>Turnaround</w:t>
      </w:r>
      <w:r w:rsidRPr="004077C6">
        <w:rPr>
          <w:rFonts w:ascii="Times New Roman" w:hAnsi="Times New Roman" w:cs="Times New Roman"/>
        </w:rPr>
        <w:t>, an integrated corridor event intelligence artefact that converts raw GPS streams into validated arrival</w:t>
      </w:r>
      <w:r w:rsidR="004077C6">
        <w:rPr>
          <w:rFonts w:ascii="Times New Roman" w:hAnsi="Times New Roman" w:cs="Times New Roman"/>
        </w:rPr>
        <w:t>-</w:t>
      </w:r>
      <w:r w:rsidRPr="004077C6">
        <w:rPr>
          <w:rFonts w:ascii="Times New Roman" w:hAnsi="Times New Roman" w:cs="Times New Roman"/>
        </w:rPr>
        <w:t>dwell</w:t>
      </w:r>
      <w:r w:rsidR="004077C6">
        <w:rPr>
          <w:rFonts w:ascii="Times New Roman" w:hAnsi="Times New Roman" w:cs="Times New Roman"/>
        </w:rPr>
        <w:t>-</w:t>
      </w:r>
      <w:r w:rsidRPr="004077C6">
        <w:rPr>
          <w:rFonts w:ascii="Times New Roman" w:hAnsi="Times New Roman" w:cs="Times New Roman"/>
        </w:rPr>
        <w:t>departure events, attributes excess dwell to specific corridor nodes, and expresses that dwell as idle cost, demurrage exposure and service risk. The study adopts a pragmatist design science research strategy combined with a convergent mixed-methods evaluation. Quantitative data will comprise geofence-derived telemetry from a pilot fleet operating on the Northern and Central Corridors, matched facility records, and a structured survey of transporters, freight forwarders, ICD operators and clearing agents. Qualitative data will comprise key informant interviews with port, customs and corridor authority officials.</w:t>
      </w:r>
    </w:p>
    <w:p w14:paraId="2F1A6CE8"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Analysis will combine descriptive dwell profiling, duration (survival) analysis of node-level dwell, multiple regression with moderation testing for the effect of institutional interoperability on the visibility–performance relationship, and thematic analysis of the interview data. The expected contribution is threefold: the first corridor-specific empirical estimate of event-capture reliability against manual records in East Africa; a validated delay-to-cost translation model usable by commercial fleet operators; and evidence on whether shared, multi-party visibility improves clearance outcomes or is </w:t>
      </w:r>
      <w:proofErr w:type="spellStart"/>
      <w:r w:rsidRPr="004077C6">
        <w:rPr>
          <w:rFonts w:ascii="Times New Roman" w:hAnsi="Times New Roman" w:cs="Times New Roman"/>
        </w:rPr>
        <w:t>neutralised</w:t>
      </w:r>
      <w:proofErr w:type="spellEnd"/>
      <w:r w:rsidRPr="004077C6">
        <w:rPr>
          <w:rFonts w:ascii="Times New Roman" w:hAnsi="Times New Roman" w:cs="Times New Roman"/>
        </w:rPr>
        <w:t xml:space="preserve"> by institutional fragmentation. The study responds directly to the gap identified in the recent literature, in which no evaluated platform performs observation, attribution, sharing and economic translation in combination.</w:t>
      </w:r>
    </w:p>
    <w:p w14:paraId="23D0C9CA" w14:textId="77777777" w:rsidR="002A1A61" w:rsidRPr="004077C6" w:rsidRDefault="002A1A61">
      <w:pPr>
        <w:spacing w:after="60"/>
        <w:rPr>
          <w:rFonts w:ascii="Times New Roman" w:hAnsi="Times New Roman" w:cs="Times New Roman"/>
        </w:rPr>
      </w:pPr>
    </w:p>
    <w:p w14:paraId="1BDA0521"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b/>
          <w:bCs/>
        </w:rPr>
        <w:t xml:space="preserve">Keywords: </w:t>
      </w:r>
      <w:r w:rsidRPr="004077C6">
        <w:rPr>
          <w:rFonts w:ascii="Times New Roman" w:hAnsi="Times New Roman" w:cs="Times New Roman"/>
          <w:i/>
          <w:iCs/>
        </w:rPr>
        <w:t>corridor logistics; dwell time; delay variability; fleet telematics; design science research; trade facilitation; East Africa</w:t>
      </w:r>
    </w:p>
    <w:p w14:paraId="1603860D"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sdt>
      <w:sdtPr>
        <w:id w:val="-1211723519"/>
        <w:docPartObj>
          <w:docPartGallery w:val="Table of Contents"/>
          <w:docPartUnique/>
        </w:docPartObj>
      </w:sdtPr>
      <w:sdtEndPr>
        <w:rPr>
          <w:rFonts w:ascii="Calibri" w:eastAsia="Calibri" w:hAnsi="Calibri" w:cs="Calibri"/>
          <w:b/>
          <w:bCs/>
          <w:noProof/>
          <w:color w:val="2B2B2B"/>
          <w:sz w:val="21"/>
          <w:szCs w:val="21"/>
        </w:rPr>
      </w:sdtEndPr>
      <w:sdtContent>
        <w:p w14:paraId="19DAA75A" w14:textId="06649639" w:rsidR="004077C6" w:rsidRDefault="004077C6">
          <w:pPr>
            <w:pStyle w:val="TOCHeading"/>
          </w:pPr>
          <w:r>
            <w:t>Table of Contents</w:t>
          </w:r>
        </w:p>
        <w:p w14:paraId="2AA751B3" w14:textId="6692FFFC" w:rsidR="004077C6" w:rsidRDefault="004077C6">
          <w:pPr>
            <w:pStyle w:val="TOC1"/>
            <w:tabs>
              <w:tab w:val="right" w:leader="dot" w:pos="9016"/>
            </w:tabs>
            <w:rPr>
              <w:noProof/>
            </w:rPr>
          </w:pPr>
          <w:r>
            <w:fldChar w:fldCharType="begin"/>
          </w:r>
          <w:r>
            <w:instrText xml:space="preserve"> TOC \o "1-3" \h \z \u </w:instrText>
          </w:r>
          <w:r>
            <w:fldChar w:fldCharType="separate"/>
          </w:r>
          <w:hyperlink w:anchor="_Toc240751489" w:history="1">
            <w:r w:rsidRPr="006B44CE">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_Toc240751489 \h </w:instrText>
            </w:r>
            <w:r>
              <w:rPr>
                <w:noProof/>
                <w:webHidden/>
              </w:rPr>
            </w:r>
            <w:r>
              <w:rPr>
                <w:noProof/>
                <w:webHidden/>
              </w:rPr>
              <w:fldChar w:fldCharType="separate"/>
            </w:r>
            <w:r>
              <w:rPr>
                <w:noProof/>
                <w:webHidden/>
              </w:rPr>
              <w:t>2</w:t>
            </w:r>
            <w:r>
              <w:rPr>
                <w:noProof/>
                <w:webHidden/>
              </w:rPr>
              <w:fldChar w:fldCharType="end"/>
            </w:r>
          </w:hyperlink>
        </w:p>
        <w:p w14:paraId="6FF60961" w14:textId="5BF89A53" w:rsidR="004077C6" w:rsidRDefault="004077C6">
          <w:pPr>
            <w:pStyle w:val="TOC1"/>
            <w:tabs>
              <w:tab w:val="right" w:leader="dot" w:pos="9016"/>
            </w:tabs>
            <w:rPr>
              <w:noProof/>
            </w:rPr>
          </w:pPr>
          <w:hyperlink w:anchor="_Toc240751490" w:history="1">
            <w:r w:rsidRPr="006B44CE">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_Toc240751490 \h </w:instrText>
            </w:r>
            <w:r>
              <w:rPr>
                <w:noProof/>
                <w:webHidden/>
              </w:rPr>
            </w:r>
            <w:r>
              <w:rPr>
                <w:noProof/>
                <w:webHidden/>
              </w:rPr>
              <w:fldChar w:fldCharType="separate"/>
            </w:r>
            <w:r>
              <w:rPr>
                <w:noProof/>
                <w:webHidden/>
              </w:rPr>
              <w:t>4</w:t>
            </w:r>
            <w:r>
              <w:rPr>
                <w:noProof/>
                <w:webHidden/>
              </w:rPr>
              <w:fldChar w:fldCharType="end"/>
            </w:r>
          </w:hyperlink>
        </w:p>
        <w:p w14:paraId="4CD2C7C6" w14:textId="3D9D1BED" w:rsidR="004077C6" w:rsidRDefault="004077C6">
          <w:pPr>
            <w:pStyle w:val="TOC2"/>
            <w:tabs>
              <w:tab w:val="right" w:leader="dot" w:pos="9016"/>
            </w:tabs>
            <w:rPr>
              <w:noProof/>
            </w:rPr>
          </w:pPr>
          <w:hyperlink w:anchor="_Toc240751491" w:history="1">
            <w:r w:rsidRPr="006B44CE">
              <w:rPr>
                <w:rStyle w:val="Hyperlink"/>
                <w:rFonts w:ascii="Times New Roman" w:hAnsi="Times New Roman" w:cs="Times New Roman"/>
                <w:noProof/>
              </w:rPr>
              <w:t>1.1  Background to the study</w:t>
            </w:r>
            <w:r>
              <w:rPr>
                <w:noProof/>
                <w:webHidden/>
              </w:rPr>
              <w:tab/>
            </w:r>
            <w:r>
              <w:rPr>
                <w:noProof/>
                <w:webHidden/>
              </w:rPr>
              <w:fldChar w:fldCharType="begin"/>
            </w:r>
            <w:r>
              <w:rPr>
                <w:noProof/>
                <w:webHidden/>
              </w:rPr>
              <w:instrText xml:space="preserve"> PAGEREF _Toc240751491 \h </w:instrText>
            </w:r>
            <w:r>
              <w:rPr>
                <w:noProof/>
                <w:webHidden/>
              </w:rPr>
            </w:r>
            <w:r>
              <w:rPr>
                <w:noProof/>
                <w:webHidden/>
              </w:rPr>
              <w:fldChar w:fldCharType="separate"/>
            </w:r>
            <w:r>
              <w:rPr>
                <w:noProof/>
                <w:webHidden/>
              </w:rPr>
              <w:t>4</w:t>
            </w:r>
            <w:r>
              <w:rPr>
                <w:noProof/>
                <w:webHidden/>
              </w:rPr>
              <w:fldChar w:fldCharType="end"/>
            </w:r>
          </w:hyperlink>
        </w:p>
        <w:p w14:paraId="4D46C262" w14:textId="627408D2" w:rsidR="004077C6" w:rsidRDefault="004077C6">
          <w:pPr>
            <w:pStyle w:val="TOC2"/>
            <w:tabs>
              <w:tab w:val="right" w:leader="dot" w:pos="9016"/>
            </w:tabs>
            <w:rPr>
              <w:noProof/>
            </w:rPr>
          </w:pPr>
          <w:hyperlink w:anchor="_Toc240751492" w:history="1">
            <w:r w:rsidRPr="006B44CE">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_Toc240751492 \h </w:instrText>
            </w:r>
            <w:r>
              <w:rPr>
                <w:noProof/>
                <w:webHidden/>
              </w:rPr>
            </w:r>
            <w:r>
              <w:rPr>
                <w:noProof/>
                <w:webHidden/>
              </w:rPr>
              <w:fldChar w:fldCharType="separate"/>
            </w:r>
            <w:r>
              <w:rPr>
                <w:noProof/>
                <w:webHidden/>
              </w:rPr>
              <w:t>4</w:t>
            </w:r>
            <w:r>
              <w:rPr>
                <w:noProof/>
                <w:webHidden/>
              </w:rPr>
              <w:fldChar w:fldCharType="end"/>
            </w:r>
          </w:hyperlink>
        </w:p>
        <w:p w14:paraId="2E9C0012" w14:textId="6DC61254" w:rsidR="004077C6" w:rsidRDefault="004077C6">
          <w:pPr>
            <w:pStyle w:val="TOC2"/>
            <w:tabs>
              <w:tab w:val="right" w:leader="dot" w:pos="9016"/>
            </w:tabs>
            <w:rPr>
              <w:noProof/>
            </w:rPr>
          </w:pPr>
          <w:hyperlink w:anchor="_Toc240751493" w:history="1">
            <w:r w:rsidRPr="006B44CE">
              <w:rPr>
                <w:rStyle w:val="Hyperlink"/>
                <w:rFonts w:ascii="Times New Roman" w:hAnsi="Times New Roman" w:cs="Times New Roman"/>
                <w:noProof/>
              </w:rPr>
              <w:t>1.3  Research objectives</w:t>
            </w:r>
            <w:r>
              <w:rPr>
                <w:noProof/>
                <w:webHidden/>
              </w:rPr>
              <w:tab/>
            </w:r>
            <w:r>
              <w:rPr>
                <w:noProof/>
                <w:webHidden/>
              </w:rPr>
              <w:fldChar w:fldCharType="begin"/>
            </w:r>
            <w:r>
              <w:rPr>
                <w:noProof/>
                <w:webHidden/>
              </w:rPr>
              <w:instrText xml:space="preserve"> PAGEREF _Toc240751493 \h </w:instrText>
            </w:r>
            <w:r>
              <w:rPr>
                <w:noProof/>
                <w:webHidden/>
              </w:rPr>
            </w:r>
            <w:r>
              <w:rPr>
                <w:noProof/>
                <w:webHidden/>
              </w:rPr>
              <w:fldChar w:fldCharType="separate"/>
            </w:r>
            <w:r>
              <w:rPr>
                <w:noProof/>
                <w:webHidden/>
              </w:rPr>
              <w:t>5</w:t>
            </w:r>
            <w:r>
              <w:rPr>
                <w:noProof/>
                <w:webHidden/>
              </w:rPr>
              <w:fldChar w:fldCharType="end"/>
            </w:r>
          </w:hyperlink>
        </w:p>
        <w:p w14:paraId="31BB7D8B" w14:textId="11C9C71F" w:rsidR="004077C6" w:rsidRDefault="004077C6">
          <w:pPr>
            <w:pStyle w:val="TOC3"/>
            <w:tabs>
              <w:tab w:val="right" w:leader="dot" w:pos="9016"/>
            </w:tabs>
            <w:rPr>
              <w:noProof/>
            </w:rPr>
          </w:pPr>
          <w:hyperlink w:anchor="_Toc240751494" w:history="1">
            <w:r w:rsidRPr="006B44CE">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_Toc240751494 \h </w:instrText>
            </w:r>
            <w:r>
              <w:rPr>
                <w:noProof/>
                <w:webHidden/>
              </w:rPr>
            </w:r>
            <w:r>
              <w:rPr>
                <w:noProof/>
                <w:webHidden/>
              </w:rPr>
              <w:fldChar w:fldCharType="separate"/>
            </w:r>
            <w:r>
              <w:rPr>
                <w:noProof/>
                <w:webHidden/>
              </w:rPr>
              <w:t>5</w:t>
            </w:r>
            <w:r>
              <w:rPr>
                <w:noProof/>
                <w:webHidden/>
              </w:rPr>
              <w:fldChar w:fldCharType="end"/>
            </w:r>
          </w:hyperlink>
        </w:p>
        <w:p w14:paraId="00CC1085" w14:textId="0D17DD17" w:rsidR="004077C6" w:rsidRDefault="004077C6">
          <w:pPr>
            <w:pStyle w:val="TOC3"/>
            <w:tabs>
              <w:tab w:val="right" w:leader="dot" w:pos="9016"/>
            </w:tabs>
            <w:rPr>
              <w:noProof/>
            </w:rPr>
          </w:pPr>
          <w:hyperlink w:anchor="_Toc240751495" w:history="1">
            <w:r w:rsidRPr="006B44CE">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_Toc240751495 \h </w:instrText>
            </w:r>
            <w:r>
              <w:rPr>
                <w:noProof/>
                <w:webHidden/>
              </w:rPr>
            </w:r>
            <w:r>
              <w:rPr>
                <w:noProof/>
                <w:webHidden/>
              </w:rPr>
              <w:fldChar w:fldCharType="separate"/>
            </w:r>
            <w:r>
              <w:rPr>
                <w:noProof/>
                <w:webHidden/>
              </w:rPr>
              <w:t>5</w:t>
            </w:r>
            <w:r>
              <w:rPr>
                <w:noProof/>
                <w:webHidden/>
              </w:rPr>
              <w:fldChar w:fldCharType="end"/>
            </w:r>
          </w:hyperlink>
        </w:p>
        <w:p w14:paraId="2FA27BAF" w14:textId="51D56F05" w:rsidR="004077C6" w:rsidRDefault="004077C6">
          <w:pPr>
            <w:pStyle w:val="TOC2"/>
            <w:tabs>
              <w:tab w:val="right" w:leader="dot" w:pos="9016"/>
            </w:tabs>
            <w:rPr>
              <w:noProof/>
            </w:rPr>
          </w:pPr>
          <w:hyperlink w:anchor="_Toc240751496" w:history="1">
            <w:r w:rsidRPr="006B44CE">
              <w:rPr>
                <w:rStyle w:val="Hyperlink"/>
                <w:rFonts w:ascii="Times New Roman" w:hAnsi="Times New Roman" w:cs="Times New Roman"/>
                <w:noProof/>
              </w:rPr>
              <w:t>1.4  Research questions</w:t>
            </w:r>
            <w:r>
              <w:rPr>
                <w:noProof/>
                <w:webHidden/>
              </w:rPr>
              <w:tab/>
            </w:r>
            <w:r>
              <w:rPr>
                <w:noProof/>
                <w:webHidden/>
              </w:rPr>
              <w:fldChar w:fldCharType="begin"/>
            </w:r>
            <w:r>
              <w:rPr>
                <w:noProof/>
                <w:webHidden/>
              </w:rPr>
              <w:instrText xml:space="preserve"> PAGEREF _Toc240751496 \h </w:instrText>
            </w:r>
            <w:r>
              <w:rPr>
                <w:noProof/>
                <w:webHidden/>
              </w:rPr>
            </w:r>
            <w:r>
              <w:rPr>
                <w:noProof/>
                <w:webHidden/>
              </w:rPr>
              <w:fldChar w:fldCharType="separate"/>
            </w:r>
            <w:r>
              <w:rPr>
                <w:noProof/>
                <w:webHidden/>
              </w:rPr>
              <w:t>5</w:t>
            </w:r>
            <w:r>
              <w:rPr>
                <w:noProof/>
                <w:webHidden/>
              </w:rPr>
              <w:fldChar w:fldCharType="end"/>
            </w:r>
          </w:hyperlink>
        </w:p>
        <w:p w14:paraId="076FB95A" w14:textId="7C515345" w:rsidR="004077C6" w:rsidRDefault="004077C6">
          <w:pPr>
            <w:pStyle w:val="TOC2"/>
            <w:tabs>
              <w:tab w:val="right" w:leader="dot" w:pos="9016"/>
            </w:tabs>
            <w:rPr>
              <w:noProof/>
            </w:rPr>
          </w:pPr>
          <w:hyperlink w:anchor="_Toc240751497" w:history="1">
            <w:r w:rsidRPr="006B44CE">
              <w:rPr>
                <w:rStyle w:val="Hyperlink"/>
                <w:rFonts w:ascii="Times New Roman" w:hAnsi="Times New Roman" w:cs="Times New Roman"/>
                <w:noProof/>
              </w:rPr>
              <w:t>1.5  Research hypotheses</w:t>
            </w:r>
            <w:r>
              <w:rPr>
                <w:noProof/>
                <w:webHidden/>
              </w:rPr>
              <w:tab/>
            </w:r>
            <w:r>
              <w:rPr>
                <w:noProof/>
                <w:webHidden/>
              </w:rPr>
              <w:fldChar w:fldCharType="begin"/>
            </w:r>
            <w:r>
              <w:rPr>
                <w:noProof/>
                <w:webHidden/>
              </w:rPr>
              <w:instrText xml:space="preserve"> PAGEREF _Toc240751497 \h </w:instrText>
            </w:r>
            <w:r>
              <w:rPr>
                <w:noProof/>
                <w:webHidden/>
              </w:rPr>
            </w:r>
            <w:r>
              <w:rPr>
                <w:noProof/>
                <w:webHidden/>
              </w:rPr>
              <w:fldChar w:fldCharType="separate"/>
            </w:r>
            <w:r>
              <w:rPr>
                <w:noProof/>
                <w:webHidden/>
              </w:rPr>
              <w:t>5</w:t>
            </w:r>
            <w:r>
              <w:rPr>
                <w:noProof/>
                <w:webHidden/>
              </w:rPr>
              <w:fldChar w:fldCharType="end"/>
            </w:r>
          </w:hyperlink>
        </w:p>
        <w:p w14:paraId="64266954" w14:textId="5EE77D4A" w:rsidR="004077C6" w:rsidRDefault="004077C6">
          <w:pPr>
            <w:pStyle w:val="TOC2"/>
            <w:tabs>
              <w:tab w:val="right" w:leader="dot" w:pos="9016"/>
            </w:tabs>
            <w:rPr>
              <w:noProof/>
            </w:rPr>
          </w:pPr>
          <w:hyperlink w:anchor="_Toc240751498" w:history="1">
            <w:r w:rsidRPr="006B44CE">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_Toc240751498 \h </w:instrText>
            </w:r>
            <w:r>
              <w:rPr>
                <w:noProof/>
                <w:webHidden/>
              </w:rPr>
            </w:r>
            <w:r>
              <w:rPr>
                <w:noProof/>
                <w:webHidden/>
              </w:rPr>
              <w:fldChar w:fldCharType="separate"/>
            </w:r>
            <w:r>
              <w:rPr>
                <w:noProof/>
                <w:webHidden/>
              </w:rPr>
              <w:t>6</w:t>
            </w:r>
            <w:r>
              <w:rPr>
                <w:noProof/>
                <w:webHidden/>
              </w:rPr>
              <w:fldChar w:fldCharType="end"/>
            </w:r>
          </w:hyperlink>
        </w:p>
        <w:p w14:paraId="30A3A37B" w14:textId="3BF803EA" w:rsidR="004077C6" w:rsidRDefault="004077C6">
          <w:pPr>
            <w:pStyle w:val="TOC2"/>
            <w:tabs>
              <w:tab w:val="right" w:leader="dot" w:pos="9016"/>
            </w:tabs>
            <w:rPr>
              <w:noProof/>
            </w:rPr>
          </w:pPr>
          <w:hyperlink w:anchor="_Toc240751499" w:history="1">
            <w:r w:rsidRPr="006B44CE">
              <w:rPr>
                <w:rStyle w:val="Hyperlink"/>
                <w:rFonts w:ascii="Times New Roman" w:hAnsi="Times New Roman" w:cs="Times New Roman"/>
                <w:noProof/>
              </w:rPr>
              <w:t>1.7  Scope and delimitations</w:t>
            </w:r>
            <w:r>
              <w:rPr>
                <w:noProof/>
                <w:webHidden/>
              </w:rPr>
              <w:tab/>
            </w:r>
            <w:r>
              <w:rPr>
                <w:noProof/>
                <w:webHidden/>
              </w:rPr>
              <w:fldChar w:fldCharType="begin"/>
            </w:r>
            <w:r>
              <w:rPr>
                <w:noProof/>
                <w:webHidden/>
              </w:rPr>
              <w:instrText xml:space="preserve"> PAGEREF _Toc240751499 \h </w:instrText>
            </w:r>
            <w:r>
              <w:rPr>
                <w:noProof/>
                <w:webHidden/>
              </w:rPr>
            </w:r>
            <w:r>
              <w:rPr>
                <w:noProof/>
                <w:webHidden/>
              </w:rPr>
              <w:fldChar w:fldCharType="separate"/>
            </w:r>
            <w:r>
              <w:rPr>
                <w:noProof/>
                <w:webHidden/>
              </w:rPr>
              <w:t>6</w:t>
            </w:r>
            <w:r>
              <w:rPr>
                <w:noProof/>
                <w:webHidden/>
              </w:rPr>
              <w:fldChar w:fldCharType="end"/>
            </w:r>
          </w:hyperlink>
        </w:p>
        <w:p w14:paraId="10C36D51" w14:textId="260CDDFD" w:rsidR="004077C6" w:rsidRDefault="004077C6">
          <w:pPr>
            <w:pStyle w:val="TOC2"/>
            <w:tabs>
              <w:tab w:val="right" w:leader="dot" w:pos="9016"/>
            </w:tabs>
            <w:rPr>
              <w:noProof/>
            </w:rPr>
          </w:pPr>
          <w:hyperlink w:anchor="_Toc240751500" w:history="1">
            <w:r w:rsidRPr="006B44CE">
              <w:rPr>
                <w:rStyle w:val="Hyperlink"/>
                <w:rFonts w:ascii="Times New Roman" w:hAnsi="Times New Roman" w:cs="Times New Roman"/>
                <w:noProof/>
              </w:rPr>
              <w:t>1.8  Operational definitions</w:t>
            </w:r>
            <w:r>
              <w:rPr>
                <w:noProof/>
                <w:webHidden/>
              </w:rPr>
              <w:tab/>
            </w:r>
            <w:r>
              <w:rPr>
                <w:noProof/>
                <w:webHidden/>
              </w:rPr>
              <w:fldChar w:fldCharType="begin"/>
            </w:r>
            <w:r>
              <w:rPr>
                <w:noProof/>
                <w:webHidden/>
              </w:rPr>
              <w:instrText xml:space="preserve"> PAGEREF _Toc240751500 \h </w:instrText>
            </w:r>
            <w:r>
              <w:rPr>
                <w:noProof/>
                <w:webHidden/>
              </w:rPr>
            </w:r>
            <w:r>
              <w:rPr>
                <w:noProof/>
                <w:webHidden/>
              </w:rPr>
              <w:fldChar w:fldCharType="separate"/>
            </w:r>
            <w:r>
              <w:rPr>
                <w:noProof/>
                <w:webHidden/>
              </w:rPr>
              <w:t>6</w:t>
            </w:r>
            <w:r>
              <w:rPr>
                <w:noProof/>
                <w:webHidden/>
              </w:rPr>
              <w:fldChar w:fldCharType="end"/>
            </w:r>
          </w:hyperlink>
        </w:p>
        <w:p w14:paraId="344588C7" w14:textId="4C597E3D" w:rsidR="004077C6" w:rsidRDefault="004077C6">
          <w:pPr>
            <w:pStyle w:val="TOC1"/>
            <w:tabs>
              <w:tab w:val="right" w:leader="dot" w:pos="9016"/>
            </w:tabs>
            <w:rPr>
              <w:noProof/>
            </w:rPr>
          </w:pPr>
          <w:hyperlink w:anchor="_Toc240751501" w:history="1">
            <w:r w:rsidRPr="006B44CE">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_Toc240751501 \h </w:instrText>
            </w:r>
            <w:r>
              <w:rPr>
                <w:noProof/>
                <w:webHidden/>
              </w:rPr>
            </w:r>
            <w:r>
              <w:rPr>
                <w:noProof/>
                <w:webHidden/>
              </w:rPr>
              <w:fldChar w:fldCharType="separate"/>
            </w:r>
            <w:r>
              <w:rPr>
                <w:noProof/>
                <w:webHidden/>
              </w:rPr>
              <w:t>8</w:t>
            </w:r>
            <w:r>
              <w:rPr>
                <w:noProof/>
                <w:webHidden/>
              </w:rPr>
              <w:fldChar w:fldCharType="end"/>
            </w:r>
          </w:hyperlink>
        </w:p>
        <w:p w14:paraId="6A9D17A7" w14:textId="6B9494F3" w:rsidR="004077C6" w:rsidRDefault="004077C6">
          <w:pPr>
            <w:pStyle w:val="TOC2"/>
            <w:tabs>
              <w:tab w:val="right" w:leader="dot" w:pos="9016"/>
            </w:tabs>
            <w:rPr>
              <w:noProof/>
            </w:rPr>
          </w:pPr>
          <w:hyperlink w:anchor="_Toc240751502" w:history="1">
            <w:r w:rsidRPr="006B44CE">
              <w:rPr>
                <w:rStyle w:val="Hyperlink"/>
                <w:rFonts w:ascii="Times New Roman" w:hAnsi="Times New Roman" w:cs="Times New Roman"/>
                <w:noProof/>
              </w:rPr>
              <w:t>2.1  Theoretical framework</w:t>
            </w:r>
            <w:r>
              <w:rPr>
                <w:noProof/>
                <w:webHidden/>
              </w:rPr>
              <w:tab/>
            </w:r>
            <w:r>
              <w:rPr>
                <w:noProof/>
                <w:webHidden/>
              </w:rPr>
              <w:fldChar w:fldCharType="begin"/>
            </w:r>
            <w:r>
              <w:rPr>
                <w:noProof/>
                <w:webHidden/>
              </w:rPr>
              <w:instrText xml:space="preserve"> PAGEREF _Toc240751502 \h </w:instrText>
            </w:r>
            <w:r>
              <w:rPr>
                <w:noProof/>
                <w:webHidden/>
              </w:rPr>
            </w:r>
            <w:r>
              <w:rPr>
                <w:noProof/>
                <w:webHidden/>
              </w:rPr>
              <w:fldChar w:fldCharType="separate"/>
            </w:r>
            <w:r>
              <w:rPr>
                <w:noProof/>
                <w:webHidden/>
              </w:rPr>
              <w:t>8</w:t>
            </w:r>
            <w:r>
              <w:rPr>
                <w:noProof/>
                <w:webHidden/>
              </w:rPr>
              <w:fldChar w:fldCharType="end"/>
            </w:r>
          </w:hyperlink>
        </w:p>
        <w:p w14:paraId="27A147F2" w14:textId="7CC951A6" w:rsidR="004077C6" w:rsidRDefault="004077C6">
          <w:pPr>
            <w:pStyle w:val="TOC2"/>
            <w:tabs>
              <w:tab w:val="right" w:leader="dot" w:pos="9016"/>
            </w:tabs>
            <w:rPr>
              <w:noProof/>
            </w:rPr>
          </w:pPr>
          <w:hyperlink w:anchor="_Toc240751503" w:history="1">
            <w:r w:rsidRPr="006B44CE">
              <w:rPr>
                <w:rStyle w:val="Hyperlink"/>
                <w:rFonts w:ascii="Times New Roman" w:hAnsi="Times New Roman" w:cs="Times New Roman"/>
                <w:noProof/>
              </w:rPr>
              <w:t>2.2  Empirical review</w:t>
            </w:r>
            <w:r>
              <w:rPr>
                <w:noProof/>
                <w:webHidden/>
              </w:rPr>
              <w:tab/>
            </w:r>
            <w:r>
              <w:rPr>
                <w:noProof/>
                <w:webHidden/>
              </w:rPr>
              <w:fldChar w:fldCharType="begin"/>
            </w:r>
            <w:r>
              <w:rPr>
                <w:noProof/>
                <w:webHidden/>
              </w:rPr>
              <w:instrText xml:space="preserve"> PAGEREF _Toc240751503 \h </w:instrText>
            </w:r>
            <w:r>
              <w:rPr>
                <w:noProof/>
                <w:webHidden/>
              </w:rPr>
            </w:r>
            <w:r>
              <w:rPr>
                <w:noProof/>
                <w:webHidden/>
              </w:rPr>
              <w:fldChar w:fldCharType="separate"/>
            </w:r>
            <w:r>
              <w:rPr>
                <w:noProof/>
                <w:webHidden/>
              </w:rPr>
              <w:t>8</w:t>
            </w:r>
            <w:r>
              <w:rPr>
                <w:noProof/>
                <w:webHidden/>
              </w:rPr>
              <w:fldChar w:fldCharType="end"/>
            </w:r>
          </w:hyperlink>
        </w:p>
        <w:p w14:paraId="7151E66D" w14:textId="5F70B181" w:rsidR="004077C6" w:rsidRDefault="004077C6">
          <w:pPr>
            <w:pStyle w:val="TOC3"/>
            <w:tabs>
              <w:tab w:val="right" w:leader="dot" w:pos="9016"/>
            </w:tabs>
            <w:rPr>
              <w:noProof/>
            </w:rPr>
          </w:pPr>
          <w:hyperlink w:anchor="_Toc240751504" w:history="1">
            <w:r w:rsidRPr="006B44CE">
              <w:rPr>
                <w:rStyle w:val="Hyperlink"/>
                <w:rFonts w:ascii="Times New Roman" w:hAnsi="Times New Roman" w:cs="Times New Roman"/>
                <w:noProof/>
              </w:rPr>
              <w:t>Corridor delay and its economic weight</w:t>
            </w:r>
            <w:r>
              <w:rPr>
                <w:noProof/>
                <w:webHidden/>
              </w:rPr>
              <w:tab/>
            </w:r>
            <w:r>
              <w:rPr>
                <w:noProof/>
                <w:webHidden/>
              </w:rPr>
              <w:fldChar w:fldCharType="begin"/>
            </w:r>
            <w:r>
              <w:rPr>
                <w:noProof/>
                <w:webHidden/>
              </w:rPr>
              <w:instrText xml:space="preserve"> PAGEREF _Toc240751504 \h </w:instrText>
            </w:r>
            <w:r>
              <w:rPr>
                <w:noProof/>
                <w:webHidden/>
              </w:rPr>
            </w:r>
            <w:r>
              <w:rPr>
                <w:noProof/>
                <w:webHidden/>
              </w:rPr>
              <w:fldChar w:fldCharType="separate"/>
            </w:r>
            <w:r>
              <w:rPr>
                <w:noProof/>
                <w:webHidden/>
              </w:rPr>
              <w:t>8</w:t>
            </w:r>
            <w:r>
              <w:rPr>
                <w:noProof/>
                <w:webHidden/>
              </w:rPr>
              <w:fldChar w:fldCharType="end"/>
            </w:r>
          </w:hyperlink>
        </w:p>
        <w:p w14:paraId="6E01E9CB" w14:textId="461DE29E" w:rsidR="004077C6" w:rsidRDefault="004077C6">
          <w:pPr>
            <w:pStyle w:val="TOC3"/>
            <w:tabs>
              <w:tab w:val="right" w:leader="dot" w:pos="9016"/>
            </w:tabs>
            <w:rPr>
              <w:noProof/>
            </w:rPr>
          </w:pPr>
          <w:hyperlink w:anchor="_Toc240751505" w:history="1">
            <w:r w:rsidRPr="006B44CE">
              <w:rPr>
                <w:rStyle w:val="Hyperlink"/>
                <w:rFonts w:ascii="Times New Roman" w:hAnsi="Times New Roman" w:cs="Times New Roman"/>
                <w:noProof/>
              </w:rPr>
              <w:t>Telematics and fleet performance</w:t>
            </w:r>
            <w:r>
              <w:rPr>
                <w:noProof/>
                <w:webHidden/>
              </w:rPr>
              <w:tab/>
            </w:r>
            <w:r>
              <w:rPr>
                <w:noProof/>
                <w:webHidden/>
              </w:rPr>
              <w:fldChar w:fldCharType="begin"/>
            </w:r>
            <w:r>
              <w:rPr>
                <w:noProof/>
                <w:webHidden/>
              </w:rPr>
              <w:instrText xml:space="preserve"> PAGEREF _Toc240751505 \h </w:instrText>
            </w:r>
            <w:r>
              <w:rPr>
                <w:noProof/>
                <w:webHidden/>
              </w:rPr>
            </w:r>
            <w:r>
              <w:rPr>
                <w:noProof/>
                <w:webHidden/>
              </w:rPr>
              <w:fldChar w:fldCharType="separate"/>
            </w:r>
            <w:r>
              <w:rPr>
                <w:noProof/>
                <w:webHidden/>
              </w:rPr>
              <w:t>8</w:t>
            </w:r>
            <w:r>
              <w:rPr>
                <w:noProof/>
                <w:webHidden/>
              </w:rPr>
              <w:fldChar w:fldCharType="end"/>
            </w:r>
          </w:hyperlink>
        </w:p>
        <w:p w14:paraId="5A72F6DF" w14:textId="3E2735CB" w:rsidR="004077C6" w:rsidRDefault="004077C6">
          <w:pPr>
            <w:pStyle w:val="TOC3"/>
            <w:tabs>
              <w:tab w:val="right" w:leader="dot" w:pos="9016"/>
            </w:tabs>
            <w:rPr>
              <w:noProof/>
            </w:rPr>
          </w:pPr>
          <w:hyperlink w:anchor="_Toc240751506" w:history="1">
            <w:r w:rsidRPr="006B44CE">
              <w:rPr>
                <w:rStyle w:val="Hyperlink"/>
                <w:rFonts w:ascii="Times New Roman" w:hAnsi="Times New Roman" w:cs="Times New Roman"/>
                <w:noProof/>
              </w:rPr>
              <w:t>Digital coordination and its limits</w:t>
            </w:r>
            <w:r>
              <w:rPr>
                <w:noProof/>
                <w:webHidden/>
              </w:rPr>
              <w:tab/>
            </w:r>
            <w:r>
              <w:rPr>
                <w:noProof/>
                <w:webHidden/>
              </w:rPr>
              <w:fldChar w:fldCharType="begin"/>
            </w:r>
            <w:r>
              <w:rPr>
                <w:noProof/>
                <w:webHidden/>
              </w:rPr>
              <w:instrText xml:space="preserve"> PAGEREF _Toc240751506 \h </w:instrText>
            </w:r>
            <w:r>
              <w:rPr>
                <w:noProof/>
                <w:webHidden/>
              </w:rPr>
            </w:r>
            <w:r>
              <w:rPr>
                <w:noProof/>
                <w:webHidden/>
              </w:rPr>
              <w:fldChar w:fldCharType="separate"/>
            </w:r>
            <w:r>
              <w:rPr>
                <w:noProof/>
                <w:webHidden/>
              </w:rPr>
              <w:t>8</w:t>
            </w:r>
            <w:r>
              <w:rPr>
                <w:noProof/>
                <w:webHidden/>
              </w:rPr>
              <w:fldChar w:fldCharType="end"/>
            </w:r>
          </w:hyperlink>
        </w:p>
        <w:p w14:paraId="0775B909" w14:textId="0EFD8CC3" w:rsidR="004077C6" w:rsidRDefault="004077C6">
          <w:pPr>
            <w:pStyle w:val="TOC2"/>
            <w:tabs>
              <w:tab w:val="right" w:leader="dot" w:pos="9016"/>
            </w:tabs>
            <w:rPr>
              <w:noProof/>
            </w:rPr>
          </w:pPr>
          <w:hyperlink w:anchor="_Toc240751507" w:history="1">
            <w:r w:rsidRPr="006B44CE">
              <w:rPr>
                <w:rStyle w:val="Hyperlink"/>
                <w:rFonts w:ascii="Times New Roman" w:hAnsi="Times New Roman" w:cs="Times New Roman"/>
                <w:noProof/>
              </w:rPr>
              <w:t>2.3  Research gap</w:t>
            </w:r>
            <w:r>
              <w:rPr>
                <w:noProof/>
                <w:webHidden/>
              </w:rPr>
              <w:tab/>
            </w:r>
            <w:r>
              <w:rPr>
                <w:noProof/>
                <w:webHidden/>
              </w:rPr>
              <w:fldChar w:fldCharType="begin"/>
            </w:r>
            <w:r>
              <w:rPr>
                <w:noProof/>
                <w:webHidden/>
              </w:rPr>
              <w:instrText xml:space="preserve"> PAGEREF _Toc240751507 \h </w:instrText>
            </w:r>
            <w:r>
              <w:rPr>
                <w:noProof/>
                <w:webHidden/>
              </w:rPr>
            </w:r>
            <w:r>
              <w:rPr>
                <w:noProof/>
                <w:webHidden/>
              </w:rPr>
              <w:fldChar w:fldCharType="separate"/>
            </w:r>
            <w:r>
              <w:rPr>
                <w:noProof/>
                <w:webHidden/>
              </w:rPr>
              <w:t>9</w:t>
            </w:r>
            <w:r>
              <w:rPr>
                <w:noProof/>
                <w:webHidden/>
              </w:rPr>
              <w:fldChar w:fldCharType="end"/>
            </w:r>
          </w:hyperlink>
        </w:p>
        <w:p w14:paraId="4A483096" w14:textId="7A2FF12E" w:rsidR="004077C6" w:rsidRDefault="004077C6">
          <w:pPr>
            <w:pStyle w:val="TOC2"/>
            <w:tabs>
              <w:tab w:val="right" w:leader="dot" w:pos="9016"/>
            </w:tabs>
            <w:rPr>
              <w:noProof/>
            </w:rPr>
          </w:pPr>
          <w:hyperlink w:anchor="_Toc240751508" w:history="1">
            <w:r w:rsidRPr="006B44CE">
              <w:rPr>
                <w:rStyle w:val="Hyperlink"/>
                <w:rFonts w:ascii="Times New Roman" w:hAnsi="Times New Roman" w:cs="Times New Roman"/>
                <w:noProof/>
              </w:rPr>
              <w:t>2.4  Conceptual framework</w:t>
            </w:r>
            <w:r>
              <w:rPr>
                <w:noProof/>
                <w:webHidden/>
              </w:rPr>
              <w:tab/>
            </w:r>
            <w:r>
              <w:rPr>
                <w:noProof/>
                <w:webHidden/>
              </w:rPr>
              <w:fldChar w:fldCharType="begin"/>
            </w:r>
            <w:r>
              <w:rPr>
                <w:noProof/>
                <w:webHidden/>
              </w:rPr>
              <w:instrText xml:space="preserve"> PAGEREF _Toc240751508 \h </w:instrText>
            </w:r>
            <w:r>
              <w:rPr>
                <w:noProof/>
                <w:webHidden/>
              </w:rPr>
            </w:r>
            <w:r>
              <w:rPr>
                <w:noProof/>
                <w:webHidden/>
              </w:rPr>
              <w:fldChar w:fldCharType="separate"/>
            </w:r>
            <w:r>
              <w:rPr>
                <w:noProof/>
                <w:webHidden/>
              </w:rPr>
              <w:t>9</w:t>
            </w:r>
            <w:r>
              <w:rPr>
                <w:noProof/>
                <w:webHidden/>
              </w:rPr>
              <w:fldChar w:fldCharType="end"/>
            </w:r>
          </w:hyperlink>
        </w:p>
        <w:p w14:paraId="4E7CCBAC" w14:textId="5AB0A109" w:rsidR="004077C6" w:rsidRDefault="004077C6">
          <w:pPr>
            <w:pStyle w:val="TOC1"/>
            <w:tabs>
              <w:tab w:val="right" w:leader="dot" w:pos="9016"/>
            </w:tabs>
            <w:rPr>
              <w:noProof/>
            </w:rPr>
          </w:pPr>
          <w:hyperlink w:anchor="_Toc240751509" w:history="1">
            <w:r w:rsidRPr="006B44CE">
              <w:rPr>
                <w:rStyle w:val="Hyperlink"/>
                <w:rFonts w:ascii="Times New Roman" w:hAnsi="Times New Roman" w:cs="Times New Roman"/>
                <w:noProof/>
              </w:rPr>
              <w:t>3.  Research Methodology</w:t>
            </w:r>
            <w:r>
              <w:rPr>
                <w:noProof/>
                <w:webHidden/>
              </w:rPr>
              <w:tab/>
            </w:r>
            <w:r>
              <w:rPr>
                <w:noProof/>
                <w:webHidden/>
              </w:rPr>
              <w:fldChar w:fldCharType="begin"/>
            </w:r>
            <w:r>
              <w:rPr>
                <w:noProof/>
                <w:webHidden/>
              </w:rPr>
              <w:instrText xml:space="preserve"> PAGEREF _Toc240751509 \h </w:instrText>
            </w:r>
            <w:r>
              <w:rPr>
                <w:noProof/>
                <w:webHidden/>
              </w:rPr>
            </w:r>
            <w:r>
              <w:rPr>
                <w:noProof/>
                <w:webHidden/>
              </w:rPr>
              <w:fldChar w:fldCharType="separate"/>
            </w:r>
            <w:r>
              <w:rPr>
                <w:noProof/>
                <w:webHidden/>
              </w:rPr>
              <w:t>11</w:t>
            </w:r>
            <w:r>
              <w:rPr>
                <w:noProof/>
                <w:webHidden/>
              </w:rPr>
              <w:fldChar w:fldCharType="end"/>
            </w:r>
          </w:hyperlink>
        </w:p>
        <w:p w14:paraId="249E75E1" w14:textId="1FD7AD5E" w:rsidR="004077C6" w:rsidRDefault="004077C6">
          <w:pPr>
            <w:pStyle w:val="TOC2"/>
            <w:tabs>
              <w:tab w:val="right" w:leader="dot" w:pos="9016"/>
            </w:tabs>
            <w:rPr>
              <w:noProof/>
            </w:rPr>
          </w:pPr>
          <w:hyperlink w:anchor="_Toc240751510" w:history="1">
            <w:r w:rsidRPr="006B44CE">
              <w:rPr>
                <w:rStyle w:val="Hyperlink"/>
                <w:rFonts w:ascii="Times New Roman" w:hAnsi="Times New Roman" w:cs="Times New Roman"/>
                <w:noProof/>
              </w:rPr>
              <w:t>3.1  Research philosophy and design</w:t>
            </w:r>
            <w:r>
              <w:rPr>
                <w:noProof/>
                <w:webHidden/>
              </w:rPr>
              <w:tab/>
            </w:r>
            <w:r>
              <w:rPr>
                <w:noProof/>
                <w:webHidden/>
              </w:rPr>
              <w:fldChar w:fldCharType="begin"/>
            </w:r>
            <w:r>
              <w:rPr>
                <w:noProof/>
                <w:webHidden/>
              </w:rPr>
              <w:instrText xml:space="preserve"> PAGEREF _Toc240751510 \h </w:instrText>
            </w:r>
            <w:r>
              <w:rPr>
                <w:noProof/>
                <w:webHidden/>
              </w:rPr>
            </w:r>
            <w:r>
              <w:rPr>
                <w:noProof/>
                <w:webHidden/>
              </w:rPr>
              <w:fldChar w:fldCharType="separate"/>
            </w:r>
            <w:r>
              <w:rPr>
                <w:noProof/>
                <w:webHidden/>
              </w:rPr>
              <w:t>11</w:t>
            </w:r>
            <w:r>
              <w:rPr>
                <w:noProof/>
                <w:webHidden/>
              </w:rPr>
              <w:fldChar w:fldCharType="end"/>
            </w:r>
          </w:hyperlink>
        </w:p>
        <w:p w14:paraId="6E1CFDE5" w14:textId="730B5FF4" w:rsidR="004077C6" w:rsidRDefault="004077C6">
          <w:pPr>
            <w:pStyle w:val="TOC2"/>
            <w:tabs>
              <w:tab w:val="right" w:leader="dot" w:pos="9016"/>
            </w:tabs>
            <w:rPr>
              <w:noProof/>
            </w:rPr>
          </w:pPr>
          <w:hyperlink w:anchor="_Toc240751511" w:history="1">
            <w:r w:rsidRPr="006B44CE">
              <w:rPr>
                <w:rStyle w:val="Hyperlink"/>
                <w:rFonts w:ascii="Times New Roman" w:hAnsi="Times New Roman" w:cs="Times New Roman"/>
                <w:noProof/>
              </w:rPr>
              <w:t>3.2  Study area</w:t>
            </w:r>
            <w:r>
              <w:rPr>
                <w:noProof/>
                <w:webHidden/>
              </w:rPr>
              <w:tab/>
            </w:r>
            <w:r>
              <w:rPr>
                <w:noProof/>
                <w:webHidden/>
              </w:rPr>
              <w:fldChar w:fldCharType="begin"/>
            </w:r>
            <w:r>
              <w:rPr>
                <w:noProof/>
                <w:webHidden/>
              </w:rPr>
              <w:instrText xml:space="preserve"> PAGEREF _Toc240751511 \h </w:instrText>
            </w:r>
            <w:r>
              <w:rPr>
                <w:noProof/>
                <w:webHidden/>
              </w:rPr>
            </w:r>
            <w:r>
              <w:rPr>
                <w:noProof/>
                <w:webHidden/>
              </w:rPr>
              <w:fldChar w:fldCharType="separate"/>
            </w:r>
            <w:r>
              <w:rPr>
                <w:noProof/>
                <w:webHidden/>
              </w:rPr>
              <w:t>11</w:t>
            </w:r>
            <w:r>
              <w:rPr>
                <w:noProof/>
                <w:webHidden/>
              </w:rPr>
              <w:fldChar w:fldCharType="end"/>
            </w:r>
          </w:hyperlink>
        </w:p>
        <w:p w14:paraId="69452D21" w14:textId="22BDA58F" w:rsidR="004077C6" w:rsidRDefault="004077C6">
          <w:pPr>
            <w:pStyle w:val="TOC2"/>
            <w:tabs>
              <w:tab w:val="right" w:leader="dot" w:pos="9016"/>
            </w:tabs>
            <w:rPr>
              <w:noProof/>
            </w:rPr>
          </w:pPr>
          <w:hyperlink w:anchor="_Toc240751512" w:history="1">
            <w:r w:rsidRPr="006B44CE">
              <w:rPr>
                <w:rStyle w:val="Hyperlink"/>
                <w:rFonts w:ascii="Times New Roman" w:hAnsi="Times New Roman" w:cs="Times New Roman"/>
                <w:noProof/>
              </w:rPr>
              <w:t>3.3  Target population, sampling and sample size</w:t>
            </w:r>
            <w:r>
              <w:rPr>
                <w:noProof/>
                <w:webHidden/>
              </w:rPr>
              <w:tab/>
            </w:r>
            <w:r>
              <w:rPr>
                <w:noProof/>
                <w:webHidden/>
              </w:rPr>
              <w:fldChar w:fldCharType="begin"/>
            </w:r>
            <w:r>
              <w:rPr>
                <w:noProof/>
                <w:webHidden/>
              </w:rPr>
              <w:instrText xml:space="preserve"> PAGEREF _Toc240751512 \h </w:instrText>
            </w:r>
            <w:r>
              <w:rPr>
                <w:noProof/>
                <w:webHidden/>
              </w:rPr>
            </w:r>
            <w:r>
              <w:rPr>
                <w:noProof/>
                <w:webHidden/>
              </w:rPr>
              <w:fldChar w:fldCharType="separate"/>
            </w:r>
            <w:r>
              <w:rPr>
                <w:noProof/>
                <w:webHidden/>
              </w:rPr>
              <w:t>11</w:t>
            </w:r>
            <w:r>
              <w:rPr>
                <w:noProof/>
                <w:webHidden/>
              </w:rPr>
              <w:fldChar w:fldCharType="end"/>
            </w:r>
          </w:hyperlink>
        </w:p>
        <w:p w14:paraId="1DE13D68" w14:textId="058E4589" w:rsidR="004077C6" w:rsidRDefault="004077C6">
          <w:pPr>
            <w:pStyle w:val="TOC2"/>
            <w:tabs>
              <w:tab w:val="right" w:leader="dot" w:pos="9016"/>
            </w:tabs>
            <w:rPr>
              <w:noProof/>
            </w:rPr>
          </w:pPr>
          <w:hyperlink w:anchor="_Toc240751513" w:history="1">
            <w:r w:rsidRPr="006B44CE">
              <w:rPr>
                <w:rStyle w:val="Hyperlink"/>
                <w:rFonts w:ascii="Times New Roman" w:hAnsi="Times New Roman" w:cs="Times New Roman"/>
                <w:noProof/>
              </w:rPr>
              <w:t>3.4  Data collection methods and instruments</w:t>
            </w:r>
            <w:r>
              <w:rPr>
                <w:noProof/>
                <w:webHidden/>
              </w:rPr>
              <w:tab/>
            </w:r>
            <w:r>
              <w:rPr>
                <w:noProof/>
                <w:webHidden/>
              </w:rPr>
              <w:fldChar w:fldCharType="begin"/>
            </w:r>
            <w:r>
              <w:rPr>
                <w:noProof/>
                <w:webHidden/>
              </w:rPr>
              <w:instrText xml:space="preserve"> PAGEREF _Toc240751513 \h </w:instrText>
            </w:r>
            <w:r>
              <w:rPr>
                <w:noProof/>
                <w:webHidden/>
              </w:rPr>
            </w:r>
            <w:r>
              <w:rPr>
                <w:noProof/>
                <w:webHidden/>
              </w:rPr>
              <w:fldChar w:fldCharType="separate"/>
            </w:r>
            <w:r>
              <w:rPr>
                <w:noProof/>
                <w:webHidden/>
              </w:rPr>
              <w:t>11</w:t>
            </w:r>
            <w:r>
              <w:rPr>
                <w:noProof/>
                <w:webHidden/>
              </w:rPr>
              <w:fldChar w:fldCharType="end"/>
            </w:r>
          </w:hyperlink>
        </w:p>
        <w:p w14:paraId="64FD8044" w14:textId="2816CA7D" w:rsidR="004077C6" w:rsidRDefault="004077C6">
          <w:pPr>
            <w:pStyle w:val="TOC2"/>
            <w:tabs>
              <w:tab w:val="right" w:leader="dot" w:pos="9016"/>
            </w:tabs>
            <w:rPr>
              <w:noProof/>
            </w:rPr>
          </w:pPr>
          <w:hyperlink w:anchor="_Toc240751514" w:history="1">
            <w:r w:rsidRPr="006B44CE">
              <w:rPr>
                <w:rStyle w:val="Hyperlink"/>
                <w:rFonts w:ascii="Times New Roman" w:hAnsi="Times New Roman" w:cs="Times New Roman"/>
                <w:noProof/>
              </w:rPr>
              <w:t>3.5  Artefact design and instantiation</w:t>
            </w:r>
            <w:r>
              <w:rPr>
                <w:noProof/>
                <w:webHidden/>
              </w:rPr>
              <w:tab/>
            </w:r>
            <w:r>
              <w:rPr>
                <w:noProof/>
                <w:webHidden/>
              </w:rPr>
              <w:fldChar w:fldCharType="begin"/>
            </w:r>
            <w:r>
              <w:rPr>
                <w:noProof/>
                <w:webHidden/>
              </w:rPr>
              <w:instrText xml:space="preserve"> PAGEREF _Toc240751514 \h </w:instrText>
            </w:r>
            <w:r>
              <w:rPr>
                <w:noProof/>
                <w:webHidden/>
              </w:rPr>
            </w:r>
            <w:r>
              <w:rPr>
                <w:noProof/>
                <w:webHidden/>
              </w:rPr>
              <w:fldChar w:fldCharType="separate"/>
            </w:r>
            <w:r>
              <w:rPr>
                <w:noProof/>
                <w:webHidden/>
              </w:rPr>
              <w:t>12</w:t>
            </w:r>
            <w:r>
              <w:rPr>
                <w:noProof/>
                <w:webHidden/>
              </w:rPr>
              <w:fldChar w:fldCharType="end"/>
            </w:r>
          </w:hyperlink>
        </w:p>
        <w:p w14:paraId="6C2EA776" w14:textId="1688B2DA" w:rsidR="004077C6" w:rsidRDefault="004077C6">
          <w:pPr>
            <w:pStyle w:val="TOC2"/>
            <w:tabs>
              <w:tab w:val="right" w:leader="dot" w:pos="9016"/>
            </w:tabs>
            <w:rPr>
              <w:noProof/>
            </w:rPr>
          </w:pPr>
          <w:hyperlink w:anchor="_Toc240751515" w:history="1">
            <w:r w:rsidRPr="006B44CE">
              <w:rPr>
                <w:rStyle w:val="Hyperlink"/>
                <w:rFonts w:ascii="Times New Roman" w:hAnsi="Times New Roman" w:cs="Times New Roman"/>
                <w:noProof/>
              </w:rPr>
              <w:t>3.6  Operationalisation and the delay-to-cost model</w:t>
            </w:r>
            <w:r>
              <w:rPr>
                <w:noProof/>
                <w:webHidden/>
              </w:rPr>
              <w:tab/>
            </w:r>
            <w:r>
              <w:rPr>
                <w:noProof/>
                <w:webHidden/>
              </w:rPr>
              <w:fldChar w:fldCharType="begin"/>
            </w:r>
            <w:r>
              <w:rPr>
                <w:noProof/>
                <w:webHidden/>
              </w:rPr>
              <w:instrText xml:space="preserve"> PAGEREF _Toc240751515 \h </w:instrText>
            </w:r>
            <w:r>
              <w:rPr>
                <w:noProof/>
                <w:webHidden/>
              </w:rPr>
            </w:r>
            <w:r>
              <w:rPr>
                <w:noProof/>
                <w:webHidden/>
              </w:rPr>
              <w:fldChar w:fldCharType="separate"/>
            </w:r>
            <w:r>
              <w:rPr>
                <w:noProof/>
                <w:webHidden/>
              </w:rPr>
              <w:t>12</w:t>
            </w:r>
            <w:r>
              <w:rPr>
                <w:noProof/>
                <w:webHidden/>
              </w:rPr>
              <w:fldChar w:fldCharType="end"/>
            </w:r>
          </w:hyperlink>
        </w:p>
        <w:p w14:paraId="54DB563F" w14:textId="44CE6A8B" w:rsidR="004077C6" w:rsidRDefault="004077C6">
          <w:pPr>
            <w:pStyle w:val="TOC2"/>
            <w:tabs>
              <w:tab w:val="right" w:leader="dot" w:pos="9016"/>
            </w:tabs>
            <w:rPr>
              <w:noProof/>
            </w:rPr>
          </w:pPr>
          <w:hyperlink w:anchor="_Toc240751516" w:history="1">
            <w:r w:rsidRPr="006B44CE">
              <w:rPr>
                <w:rStyle w:val="Hyperlink"/>
                <w:rFonts w:ascii="Times New Roman" w:hAnsi="Times New Roman" w:cs="Times New Roman"/>
                <w:noProof/>
              </w:rPr>
              <w:t>3.7  Data analysis</w:t>
            </w:r>
            <w:r>
              <w:rPr>
                <w:noProof/>
                <w:webHidden/>
              </w:rPr>
              <w:tab/>
            </w:r>
            <w:r>
              <w:rPr>
                <w:noProof/>
                <w:webHidden/>
              </w:rPr>
              <w:fldChar w:fldCharType="begin"/>
            </w:r>
            <w:r>
              <w:rPr>
                <w:noProof/>
                <w:webHidden/>
              </w:rPr>
              <w:instrText xml:space="preserve"> PAGEREF _Toc240751516 \h </w:instrText>
            </w:r>
            <w:r>
              <w:rPr>
                <w:noProof/>
                <w:webHidden/>
              </w:rPr>
            </w:r>
            <w:r>
              <w:rPr>
                <w:noProof/>
                <w:webHidden/>
              </w:rPr>
              <w:fldChar w:fldCharType="separate"/>
            </w:r>
            <w:r>
              <w:rPr>
                <w:noProof/>
                <w:webHidden/>
              </w:rPr>
              <w:t>12</w:t>
            </w:r>
            <w:r>
              <w:rPr>
                <w:noProof/>
                <w:webHidden/>
              </w:rPr>
              <w:fldChar w:fldCharType="end"/>
            </w:r>
          </w:hyperlink>
        </w:p>
        <w:p w14:paraId="7D889CCE" w14:textId="512E067C" w:rsidR="004077C6" w:rsidRDefault="004077C6">
          <w:pPr>
            <w:pStyle w:val="TOC2"/>
            <w:tabs>
              <w:tab w:val="right" w:leader="dot" w:pos="9016"/>
            </w:tabs>
            <w:rPr>
              <w:noProof/>
            </w:rPr>
          </w:pPr>
          <w:hyperlink w:anchor="_Toc240751517" w:history="1">
            <w:r w:rsidRPr="006B44CE">
              <w:rPr>
                <w:rStyle w:val="Hyperlink"/>
                <w:rFonts w:ascii="Times New Roman" w:hAnsi="Times New Roman" w:cs="Times New Roman"/>
                <w:noProof/>
              </w:rPr>
              <w:t>3.8  Validity and reliability</w:t>
            </w:r>
            <w:r>
              <w:rPr>
                <w:noProof/>
                <w:webHidden/>
              </w:rPr>
              <w:tab/>
            </w:r>
            <w:r>
              <w:rPr>
                <w:noProof/>
                <w:webHidden/>
              </w:rPr>
              <w:fldChar w:fldCharType="begin"/>
            </w:r>
            <w:r>
              <w:rPr>
                <w:noProof/>
                <w:webHidden/>
              </w:rPr>
              <w:instrText xml:space="preserve"> PAGEREF _Toc240751517 \h </w:instrText>
            </w:r>
            <w:r>
              <w:rPr>
                <w:noProof/>
                <w:webHidden/>
              </w:rPr>
            </w:r>
            <w:r>
              <w:rPr>
                <w:noProof/>
                <w:webHidden/>
              </w:rPr>
              <w:fldChar w:fldCharType="separate"/>
            </w:r>
            <w:r>
              <w:rPr>
                <w:noProof/>
                <w:webHidden/>
              </w:rPr>
              <w:t>13</w:t>
            </w:r>
            <w:r>
              <w:rPr>
                <w:noProof/>
                <w:webHidden/>
              </w:rPr>
              <w:fldChar w:fldCharType="end"/>
            </w:r>
          </w:hyperlink>
        </w:p>
        <w:p w14:paraId="7CF47694" w14:textId="6F86A160" w:rsidR="004077C6" w:rsidRDefault="004077C6">
          <w:pPr>
            <w:pStyle w:val="TOC2"/>
            <w:tabs>
              <w:tab w:val="right" w:leader="dot" w:pos="9016"/>
            </w:tabs>
            <w:rPr>
              <w:noProof/>
            </w:rPr>
          </w:pPr>
          <w:hyperlink w:anchor="_Toc240751518" w:history="1">
            <w:r w:rsidRPr="006B44CE">
              <w:rPr>
                <w:rStyle w:val="Hyperlink"/>
                <w:rFonts w:ascii="Times New Roman" w:hAnsi="Times New Roman" w:cs="Times New Roman"/>
                <w:noProof/>
              </w:rPr>
              <w:t>3.9  Ethical considerations</w:t>
            </w:r>
            <w:r>
              <w:rPr>
                <w:noProof/>
                <w:webHidden/>
              </w:rPr>
              <w:tab/>
            </w:r>
            <w:r>
              <w:rPr>
                <w:noProof/>
                <w:webHidden/>
              </w:rPr>
              <w:fldChar w:fldCharType="begin"/>
            </w:r>
            <w:r>
              <w:rPr>
                <w:noProof/>
                <w:webHidden/>
              </w:rPr>
              <w:instrText xml:space="preserve"> PAGEREF _Toc240751518 \h </w:instrText>
            </w:r>
            <w:r>
              <w:rPr>
                <w:noProof/>
                <w:webHidden/>
              </w:rPr>
            </w:r>
            <w:r>
              <w:rPr>
                <w:noProof/>
                <w:webHidden/>
              </w:rPr>
              <w:fldChar w:fldCharType="separate"/>
            </w:r>
            <w:r>
              <w:rPr>
                <w:noProof/>
                <w:webHidden/>
              </w:rPr>
              <w:t>13</w:t>
            </w:r>
            <w:r>
              <w:rPr>
                <w:noProof/>
                <w:webHidden/>
              </w:rPr>
              <w:fldChar w:fldCharType="end"/>
            </w:r>
          </w:hyperlink>
        </w:p>
        <w:p w14:paraId="497613C3" w14:textId="4A5D5E8E" w:rsidR="004077C6" w:rsidRDefault="004077C6">
          <w:pPr>
            <w:pStyle w:val="TOC2"/>
            <w:tabs>
              <w:tab w:val="right" w:leader="dot" w:pos="9016"/>
            </w:tabs>
            <w:rPr>
              <w:noProof/>
            </w:rPr>
          </w:pPr>
          <w:hyperlink w:anchor="_Toc240751519" w:history="1">
            <w:r w:rsidRPr="006B44CE">
              <w:rPr>
                <w:rStyle w:val="Hyperlink"/>
                <w:rFonts w:ascii="Times New Roman" w:hAnsi="Times New Roman" w:cs="Times New Roman"/>
                <w:noProof/>
              </w:rPr>
              <w:t>3.10  Anticipated limitations</w:t>
            </w:r>
            <w:r>
              <w:rPr>
                <w:noProof/>
                <w:webHidden/>
              </w:rPr>
              <w:tab/>
            </w:r>
            <w:r>
              <w:rPr>
                <w:noProof/>
                <w:webHidden/>
              </w:rPr>
              <w:fldChar w:fldCharType="begin"/>
            </w:r>
            <w:r>
              <w:rPr>
                <w:noProof/>
                <w:webHidden/>
              </w:rPr>
              <w:instrText xml:space="preserve"> PAGEREF _Toc240751519 \h </w:instrText>
            </w:r>
            <w:r>
              <w:rPr>
                <w:noProof/>
                <w:webHidden/>
              </w:rPr>
            </w:r>
            <w:r>
              <w:rPr>
                <w:noProof/>
                <w:webHidden/>
              </w:rPr>
              <w:fldChar w:fldCharType="separate"/>
            </w:r>
            <w:r>
              <w:rPr>
                <w:noProof/>
                <w:webHidden/>
              </w:rPr>
              <w:t>13</w:t>
            </w:r>
            <w:r>
              <w:rPr>
                <w:noProof/>
                <w:webHidden/>
              </w:rPr>
              <w:fldChar w:fldCharType="end"/>
            </w:r>
          </w:hyperlink>
        </w:p>
        <w:p w14:paraId="51E0ED64" w14:textId="0BA5549E" w:rsidR="004077C6" w:rsidRDefault="004077C6">
          <w:pPr>
            <w:pStyle w:val="TOC1"/>
            <w:tabs>
              <w:tab w:val="right" w:leader="dot" w:pos="9016"/>
            </w:tabs>
            <w:rPr>
              <w:noProof/>
            </w:rPr>
          </w:pPr>
          <w:hyperlink w:anchor="_Toc240751520" w:history="1">
            <w:r w:rsidRPr="006B44CE">
              <w:rPr>
                <w:rStyle w:val="Hyperlink"/>
                <w:rFonts w:ascii="Times New Roman" w:hAnsi="Times New Roman" w:cs="Times New Roman"/>
                <w:noProof/>
              </w:rPr>
              <w:t>4.  Expected Outcomes and Contribution</w:t>
            </w:r>
            <w:r>
              <w:rPr>
                <w:noProof/>
                <w:webHidden/>
              </w:rPr>
              <w:tab/>
            </w:r>
            <w:r>
              <w:rPr>
                <w:noProof/>
                <w:webHidden/>
              </w:rPr>
              <w:fldChar w:fldCharType="begin"/>
            </w:r>
            <w:r>
              <w:rPr>
                <w:noProof/>
                <w:webHidden/>
              </w:rPr>
              <w:instrText xml:space="preserve"> PAGEREF _Toc240751520 \h </w:instrText>
            </w:r>
            <w:r>
              <w:rPr>
                <w:noProof/>
                <w:webHidden/>
              </w:rPr>
            </w:r>
            <w:r>
              <w:rPr>
                <w:noProof/>
                <w:webHidden/>
              </w:rPr>
              <w:fldChar w:fldCharType="separate"/>
            </w:r>
            <w:r>
              <w:rPr>
                <w:noProof/>
                <w:webHidden/>
              </w:rPr>
              <w:t>15</w:t>
            </w:r>
            <w:r>
              <w:rPr>
                <w:noProof/>
                <w:webHidden/>
              </w:rPr>
              <w:fldChar w:fldCharType="end"/>
            </w:r>
          </w:hyperlink>
        </w:p>
        <w:p w14:paraId="3CFFEF18" w14:textId="494F1063" w:rsidR="004077C6" w:rsidRDefault="004077C6">
          <w:pPr>
            <w:pStyle w:val="TOC1"/>
            <w:tabs>
              <w:tab w:val="right" w:leader="dot" w:pos="9016"/>
            </w:tabs>
            <w:rPr>
              <w:noProof/>
            </w:rPr>
          </w:pPr>
          <w:hyperlink w:anchor="_Toc240751521" w:history="1">
            <w:r w:rsidRPr="006B44CE">
              <w:rPr>
                <w:rStyle w:val="Hyperlink"/>
                <w:rFonts w:ascii="Times New Roman" w:hAnsi="Times New Roman" w:cs="Times New Roman"/>
                <w:noProof/>
              </w:rPr>
              <w:t>5.  Work Plan and Schedule</w:t>
            </w:r>
            <w:r>
              <w:rPr>
                <w:noProof/>
                <w:webHidden/>
              </w:rPr>
              <w:tab/>
            </w:r>
            <w:r>
              <w:rPr>
                <w:noProof/>
                <w:webHidden/>
              </w:rPr>
              <w:fldChar w:fldCharType="begin"/>
            </w:r>
            <w:r>
              <w:rPr>
                <w:noProof/>
                <w:webHidden/>
              </w:rPr>
              <w:instrText xml:space="preserve"> PAGEREF _Toc240751521 \h </w:instrText>
            </w:r>
            <w:r>
              <w:rPr>
                <w:noProof/>
                <w:webHidden/>
              </w:rPr>
            </w:r>
            <w:r>
              <w:rPr>
                <w:noProof/>
                <w:webHidden/>
              </w:rPr>
              <w:fldChar w:fldCharType="separate"/>
            </w:r>
            <w:r>
              <w:rPr>
                <w:noProof/>
                <w:webHidden/>
              </w:rPr>
              <w:t>15</w:t>
            </w:r>
            <w:r>
              <w:rPr>
                <w:noProof/>
                <w:webHidden/>
              </w:rPr>
              <w:fldChar w:fldCharType="end"/>
            </w:r>
          </w:hyperlink>
        </w:p>
        <w:p w14:paraId="4184366C" w14:textId="3F10B4C3" w:rsidR="004077C6" w:rsidRDefault="004077C6">
          <w:pPr>
            <w:pStyle w:val="TOC1"/>
            <w:tabs>
              <w:tab w:val="right" w:leader="dot" w:pos="9016"/>
            </w:tabs>
            <w:rPr>
              <w:noProof/>
            </w:rPr>
          </w:pPr>
          <w:hyperlink w:anchor="_Toc240751522" w:history="1">
            <w:r w:rsidRPr="006B44CE">
              <w:rPr>
                <w:rStyle w:val="Hyperlink"/>
                <w:rFonts w:ascii="Times New Roman" w:hAnsi="Times New Roman" w:cs="Times New Roman"/>
                <w:noProof/>
              </w:rPr>
              <w:t>6.  Budget</w:t>
            </w:r>
            <w:r>
              <w:rPr>
                <w:noProof/>
                <w:webHidden/>
              </w:rPr>
              <w:tab/>
            </w:r>
            <w:r>
              <w:rPr>
                <w:noProof/>
                <w:webHidden/>
              </w:rPr>
              <w:fldChar w:fldCharType="begin"/>
            </w:r>
            <w:r>
              <w:rPr>
                <w:noProof/>
                <w:webHidden/>
              </w:rPr>
              <w:instrText xml:space="preserve"> PAGEREF _Toc240751522 \h </w:instrText>
            </w:r>
            <w:r>
              <w:rPr>
                <w:noProof/>
                <w:webHidden/>
              </w:rPr>
            </w:r>
            <w:r>
              <w:rPr>
                <w:noProof/>
                <w:webHidden/>
              </w:rPr>
              <w:fldChar w:fldCharType="separate"/>
            </w:r>
            <w:r>
              <w:rPr>
                <w:noProof/>
                <w:webHidden/>
              </w:rPr>
              <w:t>15</w:t>
            </w:r>
            <w:r>
              <w:rPr>
                <w:noProof/>
                <w:webHidden/>
              </w:rPr>
              <w:fldChar w:fldCharType="end"/>
            </w:r>
          </w:hyperlink>
        </w:p>
        <w:p w14:paraId="0828AAC0" w14:textId="121F23B4" w:rsidR="004077C6" w:rsidRDefault="004077C6">
          <w:pPr>
            <w:pStyle w:val="TOC1"/>
            <w:tabs>
              <w:tab w:val="right" w:leader="dot" w:pos="9016"/>
            </w:tabs>
            <w:rPr>
              <w:noProof/>
            </w:rPr>
          </w:pPr>
          <w:hyperlink w:anchor="_Toc240751523" w:history="1">
            <w:r w:rsidRPr="006B44C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_Toc240751523 \h </w:instrText>
            </w:r>
            <w:r>
              <w:rPr>
                <w:noProof/>
                <w:webHidden/>
              </w:rPr>
            </w:r>
            <w:r>
              <w:rPr>
                <w:noProof/>
                <w:webHidden/>
              </w:rPr>
              <w:fldChar w:fldCharType="separate"/>
            </w:r>
            <w:r>
              <w:rPr>
                <w:noProof/>
                <w:webHidden/>
              </w:rPr>
              <w:t>17</w:t>
            </w:r>
            <w:r>
              <w:rPr>
                <w:noProof/>
                <w:webHidden/>
              </w:rPr>
              <w:fldChar w:fldCharType="end"/>
            </w:r>
          </w:hyperlink>
        </w:p>
        <w:p w14:paraId="1B2B2F3D" w14:textId="0A05311B" w:rsidR="004077C6" w:rsidRDefault="004077C6">
          <w:pPr>
            <w:pStyle w:val="TOC1"/>
            <w:tabs>
              <w:tab w:val="right" w:leader="dot" w:pos="9016"/>
            </w:tabs>
            <w:rPr>
              <w:noProof/>
            </w:rPr>
          </w:pPr>
          <w:hyperlink w:anchor="_Toc240751524" w:history="1">
            <w:r w:rsidRPr="006B44CE">
              <w:rPr>
                <w:rStyle w:val="Hyperlink"/>
                <w:rFonts w:ascii="Times New Roman" w:hAnsi="Times New Roman" w:cs="Times New Roman"/>
                <w:noProof/>
              </w:rPr>
              <w:t>Appendix A — Operationalisation of Variables</w:t>
            </w:r>
            <w:r>
              <w:rPr>
                <w:noProof/>
                <w:webHidden/>
              </w:rPr>
              <w:tab/>
            </w:r>
            <w:r>
              <w:rPr>
                <w:noProof/>
                <w:webHidden/>
              </w:rPr>
              <w:fldChar w:fldCharType="begin"/>
            </w:r>
            <w:r>
              <w:rPr>
                <w:noProof/>
                <w:webHidden/>
              </w:rPr>
              <w:instrText xml:space="preserve"> PAGEREF _Toc240751524 \h </w:instrText>
            </w:r>
            <w:r>
              <w:rPr>
                <w:noProof/>
                <w:webHidden/>
              </w:rPr>
            </w:r>
            <w:r>
              <w:rPr>
                <w:noProof/>
                <w:webHidden/>
              </w:rPr>
              <w:fldChar w:fldCharType="separate"/>
            </w:r>
            <w:r>
              <w:rPr>
                <w:noProof/>
                <w:webHidden/>
              </w:rPr>
              <w:t>19</w:t>
            </w:r>
            <w:r>
              <w:rPr>
                <w:noProof/>
                <w:webHidden/>
              </w:rPr>
              <w:fldChar w:fldCharType="end"/>
            </w:r>
          </w:hyperlink>
        </w:p>
        <w:p w14:paraId="62C0066F" w14:textId="3A9022C3" w:rsidR="004077C6" w:rsidRDefault="004077C6">
          <w:pPr>
            <w:pStyle w:val="TOC1"/>
            <w:tabs>
              <w:tab w:val="right" w:leader="dot" w:pos="9016"/>
            </w:tabs>
            <w:rPr>
              <w:noProof/>
            </w:rPr>
          </w:pPr>
          <w:hyperlink w:anchor="_Toc240751525" w:history="1">
            <w:r w:rsidRPr="006B44CE">
              <w:rPr>
                <w:rStyle w:val="Hyperlink"/>
                <w:rFonts w:ascii="Times New Roman" w:hAnsi="Times New Roman" w:cs="Times New Roman"/>
                <w:noProof/>
              </w:rPr>
              <w:t>Appendix B — Survey Instrument Outline</w:t>
            </w:r>
            <w:r>
              <w:rPr>
                <w:noProof/>
                <w:webHidden/>
              </w:rPr>
              <w:tab/>
            </w:r>
            <w:r>
              <w:rPr>
                <w:noProof/>
                <w:webHidden/>
              </w:rPr>
              <w:fldChar w:fldCharType="begin"/>
            </w:r>
            <w:r>
              <w:rPr>
                <w:noProof/>
                <w:webHidden/>
              </w:rPr>
              <w:instrText xml:space="preserve"> PAGEREF _Toc240751525 \h </w:instrText>
            </w:r>
            <w:r>
              <w:rPr>
                <w:noProof/>
                <w:webHidden/>
              </w:rPr>
            </w:r>
            <w:r>
              <w:rPr>
                <w:noProof/>
                <w:webHidden/>
              </w:rPr>
              <w:fldChar w:fldCharType="separate"/>
            </w:r>
            <w:r>
              <w:rPr>
                <w:noProof/>
                <w:webHidden/>
              </w:rPr>
              <w:t>19</w:t>
            </w:r>
            <w:r>
              <w:rPr>
                <w:noProof/>
                <w:webHidden/>
              </w:rPr>
              <w:fldChar w:fldCharType="end"/>
            </w:r>
          </w:hyperlink>
        </w:p>
        <w:p w14:paraId="7BC3B0E7" w14:textId="74226442" w:rsidR="004077C6" w:rsidRDefault="004077C6">
          <w:pPr>
            <w:pStyle w:val="TOC1"/>
            <w:tabs>
              <w:tab w:val="right" w:leader="dot" w:pos="9016"/>
            </w:tabs>
            <w:rPr>
              <w:noProof/>
            </w:rPr>
          </w:pPr>
          <w:hyperlink w:anchor="_Toc240751526" w:history="1">
            <w:r w:rsidRPr="006B44CE">
              <w:rPr>
                <w:rStyle w:val="Hyperlink"/>
                <w:rFonts w:ascii="Times New Roman" w:hAnsi="Times New Roman" w:cs="Times New Roman"/>
                <w:noProof/>
              </w:rPr>
              <w:t>Appendix C — Key Informant Interview Guide</w:t>
            </w:r>
            <w:r>
              <w:rPr>
                <w:noProof/>
                <w:webHidden/>
              </w:rPr>
              <w:tab/>
            </w:r>
            <w:r>
              <w:rPr>
                <w:noProof/>
                <w:webHidden/>
              </w:rPr>
              <w:fldChar w:fldCharType="begin"/>
            </w:r>
            <w:r>
              <w:rPr>
                <w:noProof/>
                <w:webHidden/>
              </w:rPr>
              <w:instrText xml:space="preserve"> PAGEREF _Toc240751526 \h </w:instrText>
            </w:r>
            <w:r>
              <w:rPr>
                <w:noProof/>
                <w:webHidden/>
              </w:rPr>
            </w:r>
            <w:r>
              <w:rPr>
                <w:noProof/>
                <w:webHidden/>
              </w:rPr>
              <w:fldChar w:fldCharType="separate"/>
            </w:r>
            <w:r>
              <w:rPr>
                <w:noProof/>
                <w:webHidden/>
              </w:rPr>
              <w:t>20</w:t>
            </w:r>
            <w:r>
              <w:rPr>
                <w:noProof/>
                <w:webHidden/>
              </w:rPr>
              <w:fldChar w:fldCharType="end"/>
            </w:r>
          </w:hyperlink>
        </w:p>
        <w:p w14:paraId="7452F58B" w14:textId="666D33AE" w:rsidR="004077C6" w:rsidRDefault="004077C6">
          <w:r>
            <w:rPr>
              <w:b/>
              <w:bCs/>
              <w:noProof/>
            </w:rPr>
            <w:fldChar w:fldCharType="end"/>
          </w:r>
        </w:p>
      </w:sdtContent>
    </w:sdt>
    <w:p w14:paraId="064F1FEC"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24885A6E" w14:textId="77777777" w:rsidR="002A1A61" w:rsidRPr="004077C6" w:rsidRDefault="00000000">
      <w:pPr>
        <w:pStyle w:val="Heading1"/>
        <w:rPr>
          <w:rFonts w:ascii="Times New Roman" w:hAnsi="Times New Roman" w:cs="Times New Roman"/>
        </w:rPr>
      </w:pPr>
      <w:bookmarkStart w:id="1" w:name="_Toc240751490"/>
      <w:r w:rsidRPr="004077C6">
        <w:rPr>
          <w:rFonts w:ascii="Times New Roman" w:hAnsi="Times New Roman" w:cs="Times New Roman"/>
        </w:rPr>
        <w:lastRenderedPageBreak/>
        <w:t>1.  Introduction</w:t>
      </w:r>
      <w:bookmarkEnd w:id="1"/>
    </w:p>
    <w:p w14:paraId="1E02028F" w14:textId="13738452" w:rsidR="002A1A61" w:rsidRPr="004077C6" w:rsidRDefault="00000000">
      <w:pPr>
        <w:pStyle w:val="Heading2"/>
        <w:rPr>
          <w:rFonts w:ascii="Times New Roman" w:hAnsi="Times New Roman" w:cs="Times New Roman"/>
        </w:rPr>
      </w:pPr>
      <w:bookmarkStart w:id="2" w:name="_Toc240751491"/>
      <w:r w:rsidRPr="004077C6">
        <w:rPr>
          <w:rFonts w:ascii="Times New Roman" w:hAnsi="Times New Roman" w:cs="Times New Roman"/>
        </w:rPr>
        <w:t>1.1 Background to the study</w:t>
      </w:r>
      <w:bookmarkEnd w:id="2"/>
    </w:p>
    <w:p w14:paraId="4E28DE32"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East African and wider Sub-Saharan corridors carry high time, cost and uncertainty burdens, and these burdens fall most heavily on landlocked trade (Christ &amp; </w:t>
      </w:r>
      <w:proofErr w:type="spellStart"/>
      <w:r w:rsidRPr="004077C6">
        <w:rPr>
          <w:rFonts w:ascii="Times New Roman" w:hAnsi="Times New Roman" w:cs="Times New Roman"/>
        </w:rPr>
        <w:t>Ferrantino</w:t>
      </w:r>
      <w:proofErr w:type="spellEnd"/>
      <w:r w:rsidRPr="004077C6">
        <w:rPr>
          <w:rFonts w:ascii="Times New Roman" w:hAnsi="Times New Roman" w:cs="Times New Roman"/>
        </w:rPr>
        <w:t xml:space="preserve">, 2011; </w:t>
      </w:r>
      <w:proofErr w:type="spellStart"/>
      <w:r w:rsidRPr="004077C6">
        <w:rPr>
          <w:rFonts w:ascii="Times New Roman" w:hAnsi="Times New Roman" w:cs="Times New Roman"/>
        </w:rPr>
        <w:t>Kuteyi</w:t>
      </w:r>
      <w:proofErr w:type="spellEnd"/>
      <w:r w:rsidRPr="004077C6">
        <w:rPr>
          <w:rFonts w:ascii="Times New Roman" w:hAnsi="Times New Roman" w:cs="Times New Roman"/>
        </w:rPr>
        <w:t xml:space="preserve"> &amp; Winkler, 2022). Corridor competitiveness depends not only on average transport time but on how predictably ports, borders and roads perform, because corridor users bear inventory, stockholding and late-delivery losses in addition to freight charges (Hoffman et al., 2023).</w:t>
      </w:r>
    </w:p>
    <w:p w14:paraId="10E1117D" w14:textId="631098E7" w:rsidR="002A1A61" w:rsidRPr="004077C6" w:rsidRDefault="00000000">
      <w:pPr>
        <w:pStyle w:val="BodyText"/>
        <w:rPr>
          <w:rFonts w:ascii="Times New Roman" w:hAnsi="Times New Roman" w:cs="Times New Roman"/>
        </w:rPr>
      </w:pPr>
      <w:r w:rsidRPr="004077C6">
        <w:rPr>
          <w:rFonts w:ascii="Times New Roman" w:hAnsi="Times New Roman" w:cs="Times New Roman"/>
        </w:rPr>
        <w:t>Evidence of this burden is consistent across nodes. The Northern Corridor remains East and Central Africa’s busiest route, yet Mombasa-linked flows suffer congestion, weak transshipment performance and limited container capacity, while hinterland inefficiencies slow cargo evacuation and raise both truck turnaround and port dwell time (</w:t>
      </w:r>
      <w:proofErr w:type="spellStart"/>
      <w:r w:rsidRPr="004077C6">
        <w:rPr>
          <w:rFonts w:ascii="Times New Roman" w:hAnsi="Times New Roman" w:cs="Times New Roman"/>
        </w:rPr>
        <w:t>Kuteyi</w:t>
      </w:r>
      <w:proofErr w:type="spellEnd"/>
      <w:r w:rsidRPr="004077C6">
        <w:rPr>
          <w:rFonts w:ascii="Times New Roman" w:hAnsi="Times New Roman" w:cs="Times New Roman"/>
        </w:rPr>
        <w:t xml:space="preserve"> &amp; Winkler, 2022; </w:t>
      </w:r>
      <w:proofErr w:type="spellStart"/>
      <w:r w:rsidRPr="004077C6">
        <w:rPr>
          <w:rFonts w:ascii="Times New Roman" w:hAnsi="Times New Roman" w:cs="Times New Roman"/>
        </w:rPr>
        <w:t>Kipkoech</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Mugambi</w:t>
      </w:r>
      <w:proofErr w:type="spellEnd"/>
      <w:r w:rsidRPr="004077C6">
        <w:rPr>
          <w:rFonts w:ascii="Times New Roman" w:hAnsi="Times New Roman" w:cs="Times New Roman"/>
        </w:rPr>
        <w:t>, 2014; Ibrahim et al., 2025). At Dar es Salaam, cargo-handling delays are persistent and systemic, with over 70% of surveyed respondents reporting delays of four days or more, raising demurrage and storage costs and contributing to cargo diversion to competing ports (</w:t>
      </w:r>
      <w:proofErr w:type="spellStart"/>
      <w:r w:rsidRPr="004077C6">
        <w:rPr>
          <w:rFonts w:ascii="Times New Roman" w:hAnsi="Times New Roman" w:cs="Times New Roman"/>
        </w:rPr>
        <w:t>Chadenyile</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Kassembe</w:t>
      </w:r>
      <w:proofErr w:type="spellEnd"/>
      <w:r w:rsidRPr="004077C6">
        <w:rPr>
          <w:rFonts w:ascii="Times New Roman" w:hAnsi="Times New Roman" w:cs="Times New Roman"/>
        </w:rPr>
        <w:t>, 2025). Non-tariff barriers on the Dar es Salaam–</w:t>
      </w:r>
      <w:proofErr w:type="spellStart"/>
      <w:r w:rsidRPr="004077C6">
        <w:rPr>
          <w:rFonts w:ascii="Times New Roman" w:hAnsi="Times New Roman" w:cs="Times New Roman"/>
        </w:rPr>
        <w:t>Namanga</w:t>
      </w:r>
      <w:proofErr w:type="spellEnd"/>
      <w:r w:rsidRPr="004077C6">
        <w:rPr>
          <w:rFonts w:ascii="Times New Roman" w:hAnsi="Times New Roman" w:cs="Times New Roman"/>
        </w:rPr>
        <w:t xml:space="preserve"> </w:t>
      </w:r>
      <w:proofErr w:type="gramStart"/>
      <w:r w:rsidRPr="004077C6">
        <w:rPr>
          <w:rFonts w:ascii="Times New Roman" w:hAnsi="Times New Roman" w:cs="Times New Roman"/>
        </w:rPr>
        <w:t>route  roadblocks</w:t>
      </w:r>
      <w:proofErr w:type="gramEnd"/>
      <w:r w:rsidRPr="004077C6">
        <w:rPr>
          <w:rFonts w:ascii="Times New Roman" w:hAnsi="Times New Roman" w:cs="Times New Roman"/>
        </w:rPr>
        <w:t>, permits, weighbridge practices and police checks</w:t>
      </w:r>
      <w:r w:rsidR="004077C6">
        <w:rPr>
          <w:rFonts w:ascii="Times New Roman" w:hAnsi="Times New Roman" w:cs="Times New Roman"/>
        </w:rPr>
        <w:t>,</w:t>
      </w:r>
      <w:r w:rsidRPr="004077C6">
        <w:rPr>
          <w:rFonts w:ascii="Times New Roman" w:hAnsi="Times New Roman" w:cs="Times New Roman"/>
        </w:rPr>
        <w:t xml:space="preserve"> impose both time loss and direct monetary loss (</w:t>
      </w:r>
      <w:proofErr w:type="spellStart"/>
      <w:r w:rsidRPr="004077C6">
        <w:rPr>
          <w:rFonts w:ascii="Times New Roman" w:hAnsi="Times New Roman" w:cs="Times New Roman"/>
        </w:rPr>
        <w:t>Morwa</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Ndilito</w:t>
      </w:r>
      <w:proofErr w:type="spellEnd"/>
      <w:r w:rsidRPr="004077C6">
        <w:rPr>
          <w:rFonts w:ascii="Times New Roman" w:hAnsi="Times New Roman" w:cs="Times New Roman"/>
        </w:rPr>
        <w:t>, 2024), and customs procedures explain a large share of observed performance variation at the port (Kaaya, 2026).</w:t>
      </w:r>
    </w:p>
    <w:p w14:paraId="25689C6A"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The enabling technology is mature. Telematics systems capture location, movement, trip timestamps and event states in real time (Brits &amp; </w:t>
      </w:r>
      <w:proofErr w:type="spellStart"/>
      <w:r w:rsidRPr="004077C6">
        <w:rPr>
          <w:rFonts w:ascii="Times New Roman" w:hAnsi="Times New Roman" w:cs="Times New Roman"/>
        </w:rPr>
        <w:t>Waiyaki</w:t>
      </w:r>
      <w:proofErr w:type="spellEnd"/>
      <w:r w:rsidRPr="004077C6">
        <w:rPr>
          <w:rFonts w:ascii="Times New Roman" w:hAnsi="Times New Roman" w:cs="Times New Roman"/>
        </w:rPr>
        <w:t xml:space="preserve">, 2015; </w:t>
      </w:r>
      <w:proofErr w:type="spellStart"/>
      <w:r w:rsidRPr="004077C6">
        <w:rPr>
          <w:rFonts w:ascii="Times New Roman" w:hAnsi="Times New Roman" w:cs="Times New Roman"/>
        </w:rPr>
        <w:t>Charanaraj</w:t>
      </w:r>
      <w:proofErr w:type="spellEnd"/>
      <w:r w:rsidRPr="004077C6">
        <w:rPr>
          <w:rFonts w:ascii="Times New Roman" w:hAnsi="Times New Roman" w:cs="Times New Roman"/>
        </w:rPr>
        <w:t xml:space="preserve"> et al., 2019; Victor, 2025), and fleet tracking is associated with improved transporter operational performance in Mombasa County (Kinyua et al., 2024) and with government-fleet performance in Tanzania (Mohamed &amp; </w:t>
      </w:r>
      <w:proofErr w:type="spellStart"/>
      <w:r w:rsidRPr="004077C6">
        <w:rPr>
          <w:rFonts w:ascii="Times New Roman" w:hAnsi="Times New Roman" w:cs="Times New Roman"/>
        </w:rPr>
        <w:t>Runyoro</w:t>
      </w:r>
      <w:proofErr w:type="spellEnd"/>
      <w:r w:rsidRPr="004077C6">
        <w:rPr>
          <w:rFonts w:ascii="Times New Roman" w:hAnsi="Times New Roman" w:cs="Times New Roman"/>
        </w:rPr>
        <w:t>, 2025). Digital logistics adoption in East Africa is associated with 4.12 fewer customs hours, 1.25 fewer port dwell days and 3.15 fewer transit days where systems are reliably used, although these gains weaken where uptime and interoperability are poor (Raphael, 2025). The unresolved question is therefore not whether corridor events can be sensed, but whether sensing can be converted into shared, economically meaningful and institutionally usable intelligence.</w:t>
      </w:r>
    </w:p>
    <w:p w14:paraId="3945443B" w14:textId="0EC6BFA5" w:rsidR="002A1A61" w:rsidRPr="004077C6" w:rsidRDefault="00000000">
      <w:pPr>
        <w:pStyle w:val="Heading2"/>
        <w:rPr>
          <w:rFonts w:ascii="Times New Roman" w:hAnsi="Times New Roman" w:cs="Times New Roman"/>
        </w:rPr>
      </w:pPr>
      <w:bookmarkStart w:id="3" w:name="_Toc240751492"/>
      <w:r w:rsidRPr="004077C6">
        <w:rPr>
          <w:rFonts w:ascii="Times New Roman" w:hAnsi="Times New Roman" w:cs="Times New Roman"/>
        </w:rPr>
        <w:t>1.2 Statement of the problem</w:t>
      </w:r>
      <w:bookmarkEnd w:id="3"/>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2A1A61" w:rsidRPr="004077C6" w14:paraId="25B9CB9B" w14:textId="77777777">
        <w:tblPrEx>
          <w:tblCellMar>
            <w:top w:w="0" w:type="dxa"/>
            <w:bottom w:w="0" w:type="dxa"/>
          </w:tblCellMar>
        </w:tblPrEx>
        <w:tc>
          <w:tcPr>
            <w:tcW w:w="9020" w:type="dxa"/>
            <w:tcBorders>
              <w:top w:val="none" w:sz="0" w:space="0" w:color="FFFFFF"/>
              <w:left w:val="single" w:sz="18" w:space="0" w:color="117A65"/>
              <w:bottom w:val="none" w:sz="0" w:space="0" w:color="FFFFFF"/>
              <w:right w:val="none" w:sz="0" w:space="0" w:color="FFFFFF"/>
            </w:tcBorders>
            <w:shd w:val="clear" w:color="auto" w:fill="EDF4F5"/>
            <w:tcMar>
              <w:top w:w="200" w:type="dxa"/>
              <w:left w:w="240" w:type="dxa"/>
              <w:bottom w:w="200" w:type="dxa"/>
              <w:right w:w="240" w:type="dxa"/>
            </w:tcMar>
          </w:tcPr>
          <w:p w14:paraId="31576E57" w14:textId="77777777" w:rsidR="002A1A61" w:rsidRPr="004077C6" w:rsidRDefault="00000000">
            <w:pPr>
              <w:spacing w:after="90"/>
              <w:rPr>
                <w:rFonts w:ascii="Times New Roman" w:hAnsi="Times New Roman" w:cs="Times New Roman"/>
              </w:rPr>
            </w:pPr>
            <w:r w:rsidRPr="004077C6">
              <w:rPr>
                <w:rFonts w:ascii="Times New Roman" w:eastAsia="Cambria" w:hAnsi="Times New Roman" w:cs="Times New Roman"/>
                <w:b/>
                <w:bCs/>
                <w:color w:val="0B3C49"/>
                <w:sz w:val="20"/>
                <w:szCs w:val="20"/>
              </w:rPr>
              <w:t>Problem statement</w:t>
            </w:r>
          </w:p>
          <w:p w14:paraId="0230D075" w14:textId="77777777" w:rsidR="002A1A61" w:rsidRPr="004077C6" w:rsidRDefault="00000000">
            <w:pPr>
              <w:spacing w:line="276" w:lineRule="auto"/>
              <w:jc w:val="both"/>
              <w:rPr>
                <w:rFonts w:ascii="Times New Roman" w:hAnsi="Times New Roman" w:cs="Times New Roman"/>
              </w:rPr>
            </w:pPr>
            <w:r w:rsidRPr="004077C6">
              <w:rPr>
                <w:rFonts w:ascii="Times New Roman" w:hAnsi="Times New Roman" w:cs="Times New Roman"/>
                <w:sz w:val="20"/>
                <w:szCs w:val="20"/>
              </w:rPr>
              <w:t>East African corridor logistics lack reliable, shared, economic-grade delay intelligence. Delay is generated at identifiable nodes and is measurable in principle, but it is not dependably observed, not attributed to a responsible node, not shared across the institutions able to act on it, and not translated into the economic terms that would justify intervention. Consequently, corridor users continue to absorb a time-variability cost that no existing system quantifies at the level of the individual consignment or facility.</w:t>
            </w:r>
          </w:p>
        </w:tc>
      </w:tr>
    </w:tbl>
    <w:p w14:paraId="63C4CE81" w14:textId="77777777" w:rsidR="002A1A61" w:rsidRPr="004077C6" w:rsidRDefault="002A1A61">
      <w:pPr>
        <w:spacing w:after="200"/>
        <w:rPr>
          <w:rFonts w:ascii="Times New Roman" w:hAnsi="Times New Roman" w:cs="Times New Roman"/>
        </w:rPr>
      </w:pPr>
    </w:p>
    <w:p w14:paraId="10330980"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literature substantiates each element of this problem. Existing East African studies document digital platforms without quantifying operational or economic outcomes, and few test uptime, downtime or responsiveness against congestion and demurrage results (Raphael, 2025). Port, customs and depot actors work through silos, asynchronous uploads and disjointed timetables, and at the EX NASACO inland container depot each one-point increase in perceived logistical inefficiency added approximately 0.28 days to dwell time (</w:t>
      </w:r>
      <w:proofErr w:type="spellStart"/>
      <w:r w:rsidRPr="004077C6">
        <w:rPr>
          <w:rFonts w:ascii="Times New Roman" w:hAnsi="Times New Roman" w:cs="Times New Roman"/>
        </w:rPr>
        <w:t>Nguvumali</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Kasembe</w:t>
      </w:r>
      <w:proofErr w:type="spellEnd"/>
      <w:r w:rsidRPr="004077C6">
        <w:rPr>
          <w:rFonts w:ascii="Times New Roman" w:hAnsi="Times New Roman" w:cs="Times New Roman"/>
        </w:rPr>
        <w:t xml:space="preserve">, 2025). Manual documentation persists alongside digital systems, </w:t>
      </w:r>
      <w:r w:rsidRPr="004077C6">
        <w:rPr>
          <w:rFonts w:ascii="Times New Roman" w:hAnsi="Times New Roman" w:cs="Times New Roman"/>
        </w:rPr>
        <w:lastRenderedPageBreak/>
        <w:t xml:space="preserve">producing errors, penalties and delay (Mary &amp; </w:t>
      </w:r>
      <w:proofErr w:type="spellStart"/>
      <w:r w:rsidRPr="004077C6">
        <w:rPr>
          <w:rFonts w:ascii="Times New Roman" w:hAnsi="Times New Roman" w:cs="Times New Roman"/>
        </w:rPr>
        <w:t>Mayengo</w:t>
      </w:r>
      <w:proofErr w:type="spellEnd"/>
      <w:r w:rsidRPr="004077C6">
        <w:rPr>
          <w:rFonts w:ascii="Times New Roman" w:hAnsi="Times New Roman" w:cs="Times New Roman"/>
        </w:rPr>
        <w:t>, 2023; Ibrahim et al., 2025). Prior corridor studies compared cost and time without translating delay variability into user-level economic cost (Hoffman et al., 2023).</w:t>
      </w:r>
    </w:p>
    <w:p w14:paraId="110036CA" w14:textId="644D4323" w:rsidR="002A1A61" w:rsidRPr="004077C6" w:rsidRDefault="00000000">
      <w:pPr>
        <w:pStyle w:val="BodyText"/>
        <w:rPr>
          <w:rFonts w:ascii="Times New Roman" w:hAnsi="Times New Roman" w:cs="Times New Roman"/>
        </w:rPr>
      </w:pPr>
      <w:r w:rsidRPr="004077C6">
        <w:rPr>
          <w:rFonts w:ascii="Times New Roman" w:hAnsi="Times New Roman" w:cs="Times New Roman"/>
        </w:rPr>
        <w:t>No study in the reviewed literature evaluates a system that performs all four functions observation, attribution, sharing and economic translation in combination. This study addresses that absence by designing such an artefact and evaluating it empirically on two live corridors.</w:t>
      </w:r>
    </w:p>
    <w:p w14:paraId="50429B34" w14:textId="03158164" w:rsidR="002A1A61" w:rsidRPr="004077C6" w:rsidRDefault="00000000">
      <w:pPr>
        <w:pStyle w:val="Heading2"/>
        <w:rPr>
          <w:rFonts w:ascii="Times New Roman" w:hAnsi="Times New Roman" w:cs="Times New Roman"/>
        </w:rPr>
      </w:pPr>
      <w:bookmarkStart w:id="4" w:name="_Toc240751493"/>
      <w:r w:rsidRPr="004077C6">
        <w:rPr>
          <w:rFonts w:ascii="Times New Roman" w:hAnsi="Times New Roman" w:cs="Times New Roman"/>
        </w:rPr>
        <w:t>1.3 Research objectives</w:t>
      </w:r>
      <w:bookmarkEnd w:id="4"/>
    </w:p>
    <w:p w14:paraId="26490018" w14:textId="77777777" w:rsidR="002A1A61" w:rsidRPr="004077C6" w:rsidRDefault="00000000">
      <w:pPr>
        <w:pStyle w:val="Heading3"/>
        <w:rPr>
          <w:rFonts w:ascii="Times New Roman" w:hAnsi="Times New Roman" w:cs="Times New Roman"/>
        </w:rPr>
      </w:pPr>
      <w:bookmarkStart w:id="5" w:name="_Toc240751494"/>
      <w:r w:rsidRPr="004077C6">
        <w:rPr>
          <w:rFonts w:ascii="Times New Roman" w:hAnsi="Times New Roman" w:cs="Times New Roman"/>
        </w:rPr>
        <w:t>General objective</w:t>
      </w:r>
      <w:bookmarkEnd w:id="5"/>
    </w:p>
    <w:p w14:paraId="59956944"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To design, instantiate and evaluate an integrated corridor event intelligence platform that measures node-level dwell, attributes delay to specific corridor nodes, and translates that delay into user-level economic cost on the Northern and Central Corridors.</w:t>
      </w:r>
    </w:p>
    <w:p w14:paraId="53F439A8" w14:textId="77777777" w:rsidR="002A1A61" w:rsidRPr="004077C6" w:rsidRDefault="00000000">
      <w:pPr>
        <w:pStyle w:val="Heading3"/>
        <w:rPr>
          <w:rFonts w:ascii="Times New Roman" w:hAnsi="Times New Roman" w:cs="Times New Roman"/>
        </w:rPr>
      </w:pPr>
      <w:bookmarkStart w:id="6" w:name="_Toc240751495"/>
      <w:r w:rsidRPr="004077C6">
        <w:rPr>
          <w:rFonts w:ascii="Times New Roman" w:hAnsi="Times New Roman" w:cs="Times New Roman"/>
        </w:rPr>
        <w:t>Specific objectives</w:t>
      </w:r>
      <w:bookmarkEnd w:id="6"/>
    </w:p>
    <w:p w14:paraId="5B54C7B5" w14:textId="77777777" w:rsidR="002A1A61" w:rsidRPr="004077C6" w:rsidRDefault="00000000">
      <w:pPr>
        <w:pStyle w:val="BodyText"/>
        <w:numPr>
          <w:ilvl w:val="0"/>
          <w:numId w:val="2"/>
        </w:numPr>
        <w:spacing w:before="40" w:after="100"/>
        <w:rPr>
          <w:rFonts w:ascii="Times New Roman" w:hAnsi="Times New Roman" w:cs="Times New Roman"/>
        </w:rPr>
      </w:pPr>
      <w:r w:rsidRPr="004077C6">
        <w:rPr>
          <w:rFonts w:ascii="Times New Roman" w:hAnsi="Times New Roman" w:cs="Times New Roman"/>
        </w:rPr>
        <w:t>To profile the magnitude, distribution and variability of node-level dwell time at ports, inland container depots, border posts and weighbridges on the two study corridors.</w:t>
      </w:r>
    </w:p>
    <w:p w14:paraId="5E7E5740" w14:textId="77777777" w:rsidR="002A1A61" w:rsidRPr="004077C6" w:rsidRDefault="00000000">
      <w:pPr>
        <w:pStyle w:val="BodyText"/>
        <w:numPr>
          <w:ilvl w:val="0"/>
          <w:numId w:val="2"/>
        </w:numPr>
        <w:spacing w:before="40" w:after="100"/>
        <w:rPr>
          <w:rFonts w:ascii="Times New Roman" w:hAnsi="Times New Roman" w:cs="Times New Roman"/>
        </w:rPr>
      </w:pPr>
      <w:r w:rsidRPr="004077C6">
        <w:rPr>
          <w:rFonts w:ascii="Times New Roman" w:hAnsi="Times New Roman" w:cs="Times New Roman"/>
        </w:rPr>
        <w:t>To determine the reliability and accuracy of geofence-derived arrival–dwell–departure event capture relative to manual facility records.</w:t>
      </w:r>
    </w:p>
    <w:p w14:paraId="2FE60CB1" w14:textId="77777777" w:rsidR="002A1A61" w:rsidRPr="004077C6" w:rsidRDefault="00000000">
      <w:pPr>
        <w:pStyle w:val="BodyText"/>
        <w:numPr>
          <w:ilvl w:val="0"/>
          <w:numId w:val="2"/>
        </w:numPr>
        <w:spacing w:before="40" w:after="100"/>
        <w:rPr>
          <w:rFonts w:ascii="Times New Roman" w:hAnsi="Times New Roman" w:cs="Times New Roman"/>
        </w:rPr>
      </w:pPr>
      <w:r w:rsidRPr="004077C6">
        <w:rPr>
          <w:rFonts w:ascii="Times New Roman" w:hAnsi="Times New Roman" w:cs="Times New Roman"/>
        </w:rPr>
        <w:t>To develop and validate a delay-to-cost translation model that expresses excess dwell as idle cost, demurrage exposure and service risk for corridor users.</w:t>
      </w:r>
    </w:p>
    <w:p w14:paraId="27819EFF" w14:textId="77777777" w:rsidR="002A1A61" w:rsidRPr="004077C6" w:rsidRDefault="00000000">
      <w:pPr>
        <w:pStyle w:val="BodyText"/>
        <w:numPr>
          <w:ilvl w:val="0"/>
          <w:numId w:val="2"/>
        </w:numPr>
        <w:spacing w:before="40" w:after="100"/>
        <w:rPr>
          <w:rFonts w:ascii="Times New Roman" w:hAnsi="Times New Roman" w:cs="Times New Roman"/>
        </w:rPr>
      </w:pPr>
      <w:r w:rsidRPr="004077C6">
        <w:rPr>
          <w:rFonts w:ascii="Times New Roman" w:hAnsi="Times New Roman" w:cs="Times New Roman"/>
        </w:rPr>
        <w:t>To assess the effect of shared, multi-party corridor visibility on coordination quality and clearance delay.</w:t>
      </w:r>
    </w:p>
    <w:p w14:paraId="32BD550F" w14:textId="77777777" w:rsidR="002A1A61" w:rsidRPr="004077C6" w:rsidRDefault="00000000">
      <w:pPr>
        <w:pStyle w:val="BodyText"/>
        <w:numPr>
          <w:ilvl w:val="0"/>
          <w:numId w:val="2"/>
        </w:numPr>
        <w:spacing w:before="40" w:after="100"/>
        <w:rPr>
          <w:rFonts w:ascii="Times New Roman" w:hAnsi="Times New Roman" w:cs="Times New Roman"/>
        </w:rPr>
      </w:pPr>
      <w:r w:rsidRPr="004077C6">
        <w:rPr>
          <w:rFonts w:ascii="Times New Roman" w:hAnsi="Times New Roman" w:cs="Times New Roman"/>
        </w:rPr>
        <w:t>To examine the moderating effect of institutional interoperability on the relationship between corridor visibility and operational performance.</w:t>
      </w:r>
    </w:p>
    <w:p w14:paraId="2474F1AC" w14:textId="6B118D7A" w:rsidR="002A1A61" w:rsidRPr="004077C6" w:rsidRDefault="00000000">
      <w:pPr>
        <w:pStyle w:val="Heading2"/>
        <w:rPr>
          <w:rFonts w:ascii="Times New Roman" w:hAnsi="Times New Roman" w:cs="Times New Roman"/>
        </w:rPr>
      </w:pPr>
      <w:bookmarkStart w:id="7" w:name="_Toc240751496"/>
      <w:r w:rsidRPr="004077C6">
        <w:rPr>
          <w:rFonts w:ascii="Times New Roman" w:hAnsi="Times New Roman" w:cs="Times New Roman"/>
        </w:rPr>
        <w:t>1.4 Research questions</w:t>
      </w:r>
      <w:bookmarkEnd w:id="7"/>
    </w:p>
    <w:p w14:paraId="3568296E" w14:textId="77777777" w:rsidR="002A1A61" w:rsidRPr="004077C6" w:rsidRDefault="00000000">
      <w:pPr>
        <w:pStyle w:val="BodyText"/>
        <w:numPr>
          <w:ilvl w:val="0"/>
          <w:numId w:val="3"/>
        </w:numPr>
        <w:spacing w:before="40" w:after="100"/>
        <w:rPr>
          <w:rFonts w:ascii="Times New Roman" w:hAnsi="Times New Roman" w:cs="Times New Roman"/>
        </w:rPr>
      </w:pPr>
      <w:r w:rsidRPr="004077C6">
        <w:rPr>
          <w:rFonts w:ascii="Times New Roman" w:hAnsi="Times New Roman" w:cs="Times New Roman"/>
        </w:rPr>
        <w:t>What is the magnitude, distribution and variability of node-level dwell time across the selected corridor nodes?</w:t>
      </w:r>
    </w:p>
    <w:p w14:paraId="780A218C" w14:textId="77777777" w:rsidR="002A1A61" w:rsidRPr="004077C6" w:rsidRDefault="00000000">
      <w:pPr>
        <w:pStyle w:val="BodyText"/>
        <w:numPr>
          <w:ilvl w:val="0"/>
          <w:numId w:val="3"/>
        </w:numPr>
        <w:spacing w:before="40" w:after="100"/>
        <w:rPr>
          <w:rFonts w:ascii="Times New Roman" w:hAnsi="Times New Roman" w:cs="Times New Roman"/>
        </w:rPr>
      </w:pPr>
      <w:r w:rsidRPr="004077C6">
        <w:rPr>
          <w:rFonts w:ascii="Times New Roman" w:hAnsi="Times New Roman" w:cs="Times New Roman"/>
        </w:rPr>
        <w:t>How accurately do geofence-derived corridor events reproduce manually recorded facility events?</w:t>
      </w:r>
    </w:p>
    <w:p w14:paraId="37B5E7BA" w14:textId="77777777" w:rsidR="002A1A61" w:rsidRPr="004077C6" w:rsidRDefault="00000000">
      <w:pPr>
        <w:pStyle w:val="BodyText"/>
        <w:numPr>
          <w:ilvl w:val="0"/>
          <w:numId w:val="3"/>
        </w:numPr>
        <w:spacing w:before="40" w:after="100"/>
        <w:rPr>
          <w:rFonts w:ascii="Times New Roman" w:hAnsi="Times New Roman" w:cs="Times New Roman"/>
        </w:rPr>
      </w:pPr>
      <w:r w:rsidRPr="004077C6">
        <w:rPr>
          <w:rFonts w:ascii="Times New Roman" w:hAnsi="Times New Roman" w:cs="Times New Roman"/>
        </w:rPr>
        <w:t>What is the user-level economic cost of excess dwell, and how sensitive is that estimate to its cost parameters?</w:t>
      </w:r>
    </w:p>
    <w:p w14:paraId="5887ABC0" w14:textId="77777777" w:rsidR="002A1A61" w:rsidRPr="004077C6" w:rsidRDefault="00000000">
      <w:pPr>
        <w:pStyle w:val="BodyText"/>
        <w:numPr>
          <w:ilvl w:val="0"/>
          <w:numId w:val="3"/>
        </w:numPr>
        <w:spacing w:before="40" w:after="100"/>
        <w:rPr>
          <w:rFonts w:ascii="Times New Roman" w:hAnsi="Times New Roman" w:cs="Times New Roman"/>
        </w:rPr>
      </w:pPr>
      <w:r w:rsidRPr="004077C6">
        <w:rPr>
          <w:rFonts w:ascii="Times New Roman" w:hAnsi="Times New Roman" w:cs="Times New Roman"/>
        </w:rPr>
        <w:t>Does shared multi-party visibility improve coordination quality and reduce clearance delay?</w:t>
      </w:r>
    </w:p>
    <w:p w14:paraId="67D4D524" w14:textId="77777777" w:rsidR="002A1A61" w:rsidRPr="004077C6" w:rsidRDefault="00000000">
      <w:pPr>
        <w:pStyle w:val="BodyText"/>
        <w:numPr>
          <w:ilvl w:val="0"/>
          <w:numId w:val="3"/>
        </w:numPr>
        <w:spacing w:before="40" w:after="100"/>
        <w:rPr>
          <w:rFonts w:ascii="Times New Roman" w:hAnsi="Times New Roman" w:cs="Times New Roman"/>
        </w:rPr>
      </w:pPr>
      <w:r w:rsidRPr="004077C6">
        <w:rPr>
          <w:rFonts w:ascii="Times New Roman" w:hAnsi="Times New Roman" w:cs="Times New Roman"/>
        </w:rPr>
        <w:t>Does institutional interoperability moderate the relationship between corridor visibility and operational performance?</w:t>
      </w:r>
    </w:p>
    <w:p w14:paraId="6B01B199" w14:textId="77777777" w:rsidR="002A1A61" w:rsidRPr="004077C6" w:rsidRDefault="00000000">
      <w:pPr>
        <w:pStyle w:val="Heading2"/>
        <w:rPr>
          <w:rFonts w:ascii="Times New Roman" w:hAnsi="Times New Roman" w:cs="Times New Roman"/>
        </w:rPr>
      </w:pPr>
      <w:bookmarkStart w:id="8" w:name="_Toc240751497"/>
      <w:proofErr w:type="gramStart"/>
      <w:r w:rsidRPr="004077C6">
        <w:rPr>
          <w:rFonts w:ascii="Times New Roman" w:hAnsi="Times New Roman" w:cs="Times New Roman"/>
        </w:rPr>
        <w:t>1.5  Research</w:t>
      </w:r>
      <w:proofErr w:type="gramEnd"/>
      <w:r w:rsidRPr="004077C6">
        <w:rPr>
          <w:rFonts w:ascii="Times New Roman" w:hAnsi="Times New Roman" w:cs="Times New Roman"/>
        </w:rPr>
        <w:t xml:space="preserve"> hypotheses</w:t>
      </w:r>
      <w:bookmarkEnd w:id="8"/>
    </w:p>
    <w:p w14:paraId="3B072D86"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following hypotheses will be tested at the 0.05 significance level.</w:t>
      </w:r>
    </w:p>
    <w:p w14:paraId="1D6A39BC" w14:textId="77777777" w:rsidR="002A1A61" w:rsidRPr="004077C6" w:rsidRDefault="002A1A61">
      <w:pPr>
        <w:spacing w:after="6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0"/>
      </w:tblGrid>
      <w:tr w:rsidR="002A1A61" w:rsidRPr="004077C6" w14:paraId="40E5E3E4" w14:textId="77777777">
        <w:tblPrEx>
          <w:tblCellMar>
            <w:top w:w="0" w:type="dxa"/>
            <w:bottom w:w="0" w:type="dxa"/>
          </w:tblCellMar>
        </w:tblPrEx>
        <w:trPr>
          <w:tblHeader/>
        </w:trPr>
        <w:tc>
          <w:tcPr>
            <w:tcW w:w="15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0F35A2C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lastRenderedPageBreak/>
              <w:t>Hypothesis</w:t>
            </w:r>
          </w:p>
        </w:tc>
        <w:tc>
          <w:tcPr>
            <w:tcW w:w="75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17B2C96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Statement</w:t>
            </w:r>
          </w:p>
        </w:tc>
      </w:tr>
      <w:tr w:rsidR="002A1A61" w:rsidRPr="004077C6" w14:paraId="127EF7D1" w14:textId="77777777">
        <w:tblPrEx>
          <w:tblCellMar>
            <w:top w:w="0" w:type="dxa"/>
            <w:bottom w:w="0" w:type="dxa"/>
          </w:tblCellMar>
        </w:tblPrEx>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E64696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H₁₀</w:t>
            </w:r>
          </w:p>
        </w:tc>
        <w:tc>
          <w:tcPr>
            <w:tcW w:w="7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D2BC05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Geofence-derived event capture does not differ significantly in accuracy from manual facility records.</w:t>
            </w:r>
          </w:p>
        </w:tc>
      </w:tr>
      <w:tr w:rsidR="002A1A61" w:rsidRPr="004077C6" w14:paraId="213CAB09" w14:textId="77777777">
        <w:tblPrEx>
          <w:tblCellMar>
            <w:top w:w="0" w:type="dxa"/>
            <w:bottom w:w="0" w:type="dxa"/>
          </w:tblCellMar>
        </w:tblPrEx>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BF5CC8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H₂₀</w:t>
            </w:r>
          </w:p>
        </w:tc>
        <w:tc>
          <w:tcPr>
            <w:tcW w:w="7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FB4AC2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Excess dwell time has no significant effect on user-level logistics cost.</w:t>
            </w:r>
          </w:p>
        </w:tc>
      </w:tr>
      <w:tr w:rsidR="002A1A61" w:rsidRPr="004077C6" w14:paraId="46E30F34" w14:textId="77777777">
        <w:tblPrEx>
          <w:tblCellMar>
            <w:top w:w="0" w:type="dxa"/>
            <w:bottom w:w="0" w:type="dxa"/>
          </w:tblCellMar>
        </w:tblPrEx>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F7A367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H₃₀</w:t>
            </w:r>
          </w:p>
        </w:tc>
        <w:tc>
          <w:tcPr>
            <w:tcW w:w="7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E881D9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Shared multi-party corridor visibility has no significant effect on clearance delay.</w:t>
            </w:r>
          </w:p>
        </w:tc>
      </w:tr>
      <w:tr w:rsidR="002A1A61" w:rsidRPr="004077C6" w14:paraId="35881873" w14:textId="77777777">
        <w:tblPrEx>
          <w:tblCellMar>
            <w:top w:w="0" w:type="dxa"/>
            <w:bottom w:w="0" w:type="dxa"/>
          </w:tblCellMar>
        </w:tblPrEx>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FCB1B5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H₄₀</w:t>
            </w:r>
          </w:p>
        </w:tc>
        <w:tc>
          <w:tcPr>
            <w:tcW w:w="7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DE42C6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Institutional interoperability does not significantly moderate the relationship between corridor visibility and operational performance.</w:t>
            </w:r>
          </w:p>
        </w:tc>
      </w:tr>
    </w:tbl>
    <w:p w14:paraId="411ED40F"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1.  Null hypotheses to be tested. Alternative hypotheses are stated as the corresponding significant effects.</w:t>
      </w:r>
    </w:p>
    <w:p w14:paraId="56BA2CF2" w14:textId="77777777" w:rsidR="002A1A61" w:rsidRPr="004077C6" w:rsidRDefault="00000000">
      <w:pPr>
        <w:pStyle w:val="Heading2"/>
        <w:rPr>
          <w:rFonts w:ascii="Times New Roman" w:hAnsi="Times New Roman" w:cs="Times New Roman"/>
        </w:rPr>
      </w:pPr>
      <w:bookmarkStart w:id="9" w:name="_Toc240751498"/>
      <w:proofErr w:type="gramStart"/>
      <w:r w:rsidRPr="004077C6">
        <w:rPr>
          <w:rFonts w:ascii="Times New Roman" w:hAnsi="Times New Roman" w:cs="Times New Roman"/>
        </w:rPr>
        <w:t>1.6  Significance</w:t>
      </w:r>
      <w:proofErr w:type="gramEnd"/>
      <w:r w:rsidRPr="004077C6">
        <w:rPr>
          <w:rFonts w:ascii="Times New Roman" w:hAnsi="Times New Roman" w:cs="Times New Roman"/>
        </w:rPr>
        <w:t xml:space="preserve"> of the study</w:t>
      </w:r>
      <w:bookmarkEnd w:id="9"/>
    </w:p>
    <w:p w14:paraId="3F5B3687"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Theoretical — </w:t>
      </w:r>
      <w:r w:rsidRPr="004077C6">
        <w:rPr>
          <w:rFonts w:ascii="Times New Roman" w:hAnsi="Times New Roman" w:cs="Times New Roman"/>
        </w:rPr>
        <w:t xml:space="preserve">The study produces the first corridor-specific estimate of telemetry event-capture reliability in East Africa and a validated delay-to-cost model, addressing the documented absence of quantified outcomes in regional </w:t>
      </w:r>
      <w:proofErr w:type="spellStart"/>
      <w:r w:rsidRPr="004077C6">
        <w:rPr>
          <w:rFonts w:ascii="Times New Roman" w:hAnsi="Times New Roman" w:cs="Times New Roman"/>
        </w:rPr>
        <w:t>digitalisation</w:t>
      </w:r>
      <w:proofErr w:type="spellEnd"/>
      <w:r w:rsidRPr="004077C6">
        <w:rPr>
          <w:rFonts w:ascii="Times New Roman" w:hAnsi="Times New Roman" w:cs="Times New Roman"/>
        </w:rPr>
        <w:t xml:space="preserve"> research (Raphael, 2025).</w:t>
      </w:r>
    </w:p>
    <w:p w14:paraId="2947A120"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Practical — </w:t>
      </w:r>
      <w:r w:rsidRPr="004077C6">
        <w:rPr>
          <w:rFonts w:ascii="Times New Roman" w:hAnsi="Times New Roman" w:cs="Times New Roman"/>
        </w:rPr>
        <w:t xml:space="preserve">Transporters, freight forwarders and depot operators gain a defensible basis for pricing delay, negotiating demurrage exposure and </w:t>
      </w:r>
      <w:proofErr w:type="spellStart"/>
      <w:r w:rsidRPr="004077C6">
        <w:rPr>
          <w:rFonts w:ascii="Times New Roman" w:hAnsi="Times New Roman" w:cs="Times New Roman"/>
        </w:rPr>
        <w:t>prioritising</w:t>
      </w:r>
      <w:proofErr w:type="spellEnd"/>
      <w:r w:rsidRPr="004077C6">
        <w:rPr>
          <w:rFonts w:ascii="Times New Roman" w:hAnsi="Times New Roman" w:cs="Times New Roman"/>
        </w:rPr>
        <w:t xml:space="preserve"> which nodes to address first.</w:t>
      </w:r>
    </w:p>
    <w:p w14:paraId="3BFD186D"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Policy — </w:t>
      </w:r>
      <w:r w:rsidRPr="004077C6">
        <w:rPr>
          <w:rFonts w:ascii="Times New Roman" w:hAnsi="Times New Roman" w:cs="Times New Roman"/>
        </w:rPr>
        <w:t xml:space="preserve">Node-level attribution gives corridor authorities, customs administrations and port operators an evidence base for facilitation reform, consistent with findings that technology delivers value only alongside procedural change (Fitzmaurice &amp; Hartmann, 2013; </w:t>
      </w:r>
      <w:proofErr w:type="spellStart"/>
      <w:r w:rsidRPr="004077C6">
        <w:rPr>
          <w:rFonts w:ascii="Times New Roman" w:hAnsi="Times New Roman" w:cs="Times New Roman"/>
        </w:rPr>
        <w:t>Kunaka</w:t>
      </w:r>
      <w:proofErr w:type="spellEnd"/>
      <w:r w:rsidRPr="004077C6">
        <w:rPr>
          <w:rFonts w:ascii="Times New Roman" w:hAnsi="Times New Roman" w:cs="Times New Roman"/>
        </w:rPr>
        <w:t xml:space="preserve"> et al., 2016).</w:t>
      </w:r>
    </w:p>
    <w:p w14:paraId="779ED23B"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Methodological — </w:t>
      </w:r>
      <w:r w:rsidRPr="004077C6">
        <w:rPr>
          <w:rFonts w:ascii="Times New Roman" w:hAnsi="Times New Roman" w:cs="Times New Roman"/>
        </w:rPr>
        <w:t>The instantiated artefact provides a reusable design for multi-party corridor visibility systems in comparable low-interoperability settings.</w:t>
      </w:r>
    </w:p>
    <w:p w14:paraId="22F409F6" w14:textId="77777777" w:rsidR="002A1A61" w:rsidRPr="004077C6" w:rsidRDefault="00000000">
      <w:pPr>
        <w:pStyle w:val="Heading2"/>
        <w:rPr>
          <w:rFonts w:ascii="Times New Roman" w:hAnsi="Times New Roman" w:cs="Times New Roman"/>
        </w:rPr>
      </w:pPr>
      <w:bookmarkStart w:id="10" w:name="_Toc240751499"/>
      <w:proofErr w:type="gramStart"/>
      <w:r w:rsidRPr="004077C6">
        <w:rPr>
          <w:rFonts w:ascii="Times New Roman" w:hAnsi="Times New Roman" w:cs="Times New Roman"/>
        </w:rPr>
        <w:t>1.7  Scope</w:t>
      </w:r>
      <w:proofErr w:type="gramEnd"/>
      <w:r w:rsidRPr="004077C6">
        <w:rPr>
          <w:rFonts w:ascii="Times New Roman" w:hAnsi="Times New Roman" w:cs="Times New Roman"/>
        </w:rPr>
        <w:t xml:space="preserve"> and delimitations</w:t>
      </w:r>
      <w:bookmarkEnd w:id="10"/>
    </w:p>
    <w:p w14:paraId="072EE4D5" w14:textId="6BA7F949"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The study covers road freight movements on two corridors: the Northern Corridor from Mombasa inland, and the Central Corridor from Dar es Salaam inland. It is delimited to commercial fleet operations and to five node classes port gates, inland container depots, border posts, weighbridges and high-volume customer facilities selected because these generate visible waiting, measurable dwell and direct financial consequence (Hoffman et al., 2023; </w:t>
      </w:r>
      <w:proofErr w:type="spellStart"/>
      <w:r w:rsidRPr="004077C6">
        <w:rPr>
          <w:rFonts w:ascii="Times New Roman" w:hAnsi="Times New Roman" w:cs="Times New Roman"/>
        </w:rPr>
        <w:t>Kunambi</w:t>
      </w:r>
      <w:proofErr w:type="spellEnd"/>
      <w:r w:rsidRPr="004077C6">
        <w:rPr>
          <w:rFonts w:ascii="Times New Roman" w:hAnsi="Times New Roman" w:cs="Times New Roman"/>
        </w:rPr>
        <w:t xml:space="preserve"> &amp; Zheng, 2025). Rail and maritime legs, informal cross-border trade, and passenger transport are excluded. Predictive delay modelling is treated as a future extension rather than a study objective, consistent with evidence that predictive corridor analytics remain less validated than visibility and coordination functions (</w:t>
      </w:r>
      <w:proofErr w:type="spellStart"/>
      <w:r w:rsidRPr="004077C6">
        <w:rPr>
          <w:rFonts w:ascii="Times New Roman" w:hAnsi="Times New Roman" w:cs="Times New Roman"/>
        </w:rPr>
        <w:t>Kunambi</w:t>
      </w:r>
      <w:proofErr w:type="spellEnd"/>
      <w:r w:rsidRPr="004077C6">
        <w:rPr>
          <w:rFonts w:ascii="Times New Roman" w:hAnsi="Times New Roman" w:cs="Times New Roman"/>
        </w:rPr>
        <w:t xml:space="preserve"> &amp; Zheng, 2025; </w:t>
      </w:r>
      <w:proofErr w:type="spellStart"/>
      <w:r w:rsidRPr="004077C6">
        <w:rPr>
          <w:rFonts w:ascii="Times New Roman" w:hAnsi="Times New Roman" w:cs="Times New Roman"/>
        </w:rPr>
        <w:t>Heinbach</w:t>
      </w:r>
      <w:proofErr w:type="spellEnd"/>
      <w:r w:rsidRPr="004077C6">
        <w:rPr>
          <w:rFonts w:ascii="Times New Roman" w:hAnsi="Times New Roman" w:cs="Times New Roman"/>
        </w:rPr>
        <w:t xml:space="preserve"> et al., 2022).</w:t>
      </w:r>
    </w:p>
    <w:p w14:paraId="2D0D7747" w14:textId="261358FC" w:rsidR="002A1A61" w:rsidRPr="004077C6" w:rsidRDefault="00000000">
      <w:pPr>
        <w:pStyle w:val="Heading2"/>
        <w:rPr>
          <w:rFonts w:ascii="Times New Roman" w:hAnsi="Times New Roman" w:cs="Times New Roman"/>
        </w:rPr>
      </w:pPr>
      <w:bookmarkStart w:id="11" w:name="_Toc240751500"/>
      <w:r w:rsidRPr="004077C6">
        <w:rPr>
          <w:rFonts w:ascii="Times New Roman" w:hAnsi="Times New Roman" w:cs="Times New Roman"/>
        </w:rPr>
        <w:t>1.8 Operational definitions</w:t>
      </w:r>
      <w:bookmarkEnd w:id="11"/>
    </w:p>
    <w:p w14:paraId="78A5A599" w14:textId="77777777" w:rsidR="002A1A61" w:rsidRPr="004077C6" w:rsidRDefault="002A1A61">
      <w:pPr>
        <w:spacing w:after="4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0"/>
      </w:tblGrid>
      <w:tr w:rsidR="002A1A61" w:rsidRPr="004077C6" w14:paraId="2976D343"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05CED16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Term</w:t>
            </w:r>
          </w:p>
        </w:tc>
        <w:tc>
          <w:tcPr>
            <w:tcW w:w="68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A430DD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Operational definition in this study</w:t>
            </w:r>
          </w:p>
        </w:tc>
      </w:tr>
      <w:tr w:rsidR="002A1A61" w:rsidRPr="004077C6" w14:paraId="7F9908D5"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E93893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Corridor event</w:t>
            </w:r>
          </w:p>
        </w:tc>
        <w:tc>
          <w:tcPr>
            <w:tcW w:w="6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D0478C0" w14:textId="0C351536"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A machine-detected state transition arrival, dwell start, dwell end, departure, or route deviation derived from a geofence boundary crossing in the GPS stream.</w:t>
            </w:r>
          </w:p>
        </w:tc>
      </w:tr>
      <w:tr w:rsidR="002A1A61" w:rsidRPr="004077C6" w14:paraId="63108AC3"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CF4BE3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Node-level dwell</w:t>
            </w:r>
          </w:p>
        </w:tc>
        <w:tc>
          <w:tcPr>
            <w:tcW w:w="6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43291C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Elapsed time between a validated arrival event and the corresponding departure event at a single defined facility, measured in hours.</w:t>
            </w:r>
          </w:p>
        </w:tc>
      </w:tr>
      <w:tr w:rsidR="002A1A61" w:rsidRPr="004077C6" w14:paraId="5F147459"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CA84F8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lastRenderedPageBreak/>
              <w:t>Excess dwell</w:t>
            </w:r>
          </w:p>
        </w:tc>
        <w:tc>
          <w:tcPr>
            <w:tcW w:w="6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FFEDA9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Observed dwell minus the facility’s benchmark dwell, where the benchmark is the 25th percentile of observed dwell for the same facility, cargo type and period.</w:t>
            </w:r>
          </w:p>
        </w:tc>
      </w:tr>
      <w:tr w:rsidR="002A1A61" w:rsidRPr="004077C6" w14:paraId="570A1298"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EC05B9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Delay-to-cost translation</w:t>
            </w:r>
          </w:p>
        </w:tc>
        <w:tc>
          <w:tcPr>
            <w:tcW w:w="6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48680D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Conversion of excess dwell into monetary terms through vehicle idle cost, driver cost, demurrage and storage exposure, and a service-risk penalty.</w:t>
            </w:r>
          </w:p>
        </w:tc>
      </w:tr>
      <w:tr w:rsidR="002A1A61" w:rsidRPr="004077C6" w14:paraId="44AE117A"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878448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Corridor visibility</w:t>
            </w:r>
          </w:p>
        </w:tc>
        <w:tc>
          <w:tcPr>
            <w:tcW w:w="6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8EA042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The extent to which an actor can observe the current status and dwell history of a consignment across facilities not under its own control.</w:t>
            </w:r>
          </w:p>
        </w:tc>
      </w:tr>
      <w:tr w:rsidR="002A1A61" w:rsidRPr="004077C6" w14:paraId="0D841BFA" w14:textId="77777777">
        <w:tblPrEx>
          <w:tblCellMar>
            <w:top w:w="0" w:type="dxa"/>
            <w:bottom w:w="0" w:type="dxa"/>
          </w:tblCellMar>
        </w:tblPrEx>
        <w:tc>
          <w:tcPr>
            <w:tcW w:w="22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4E14FE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Institutional interoperability</w:t>
            </w:r>
          </w:p>
        </w:tc>
        <w:tc>
          <w:tcPr>
            <w:tcW w:w="6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2C3684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The degree to which port, customs, depot and carrier systems exchange consignment status data in compatible formats and comparable time frames.</w:t>
            </w:r>
          </w:p>
        </w:tc>
      </w:tr>
    </w:tbl>
    <w:p w14:paraId="2031F16E"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2.  Operational definitions of core constructs.</w:t>
      </w:r>
    </w:p>
    <w:p w14:paraId="3707D7DC"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42F0F707" w14:textId="77777777" w:rsidR="002A1A61" w:rsidRPr="004077C6" w:rsidRDefault="00000000">
      <w:pPr>
        <w:pStyle w:val="Heading1"/>
        <w:rPr>
          <w:rFonts w:ascii="Times New Roman" w:hAnsi="Times New Roman" w:cs="Times New Roman"/>
        </w:rPr>
      </w:pPr>
      <w:bookmarkStart w:id="12" w:name="_Toc240751501"/>
      <w:r w:rsidRPr="004077C6">
        <w:rPr>
          <w:rFonts w:ascii="Times New Roman" w:hAnsi="Times New Roman" w:cs="Times New Roman"/>
        </w:rPr>
        <w:lastRenderedPageBreak/>
        <w:t>2.  Literature Review</w:t>
      </w:r>
      <w:bookmarkEnd w:id="12"/>
    </w:p>
    <w:p w14:paraId="314194CC" w14:textId="77777777" w:rsidR="002A1A61" w:rsidRPr="004077C6" w:rsidRDefault="00000000">
      <w:pPr>
        <w:pStyle w:val="Heading2"/>
        <w:rPr>
          <w:rFonts w:ascii="Times New Roman" w:hAnsi="Times New Roman" w:cs="Times New Roman"/>
        </w:rPr>
      </w:pPr>
      <w:bookmarkStart w:id="13" w:name="_Toc240751502"/>
      <w:proofErr w:type="gramStart"/>
      <w:r w:rsidRPr="004077C6">
        <w:rPr>
          <w:rFonts w:ascii="Times New Roman" w:hAnsi="Times New Roman" w:cs="Times New Roman"/>
        </w:rPr>
        <w:t>2.1  Theoretical</w:t>
      </w:r>
      <w:proofErr w:type="gramEnd"/>
      <w:r w:rsidRPr="004077C6">
        <w:rPr>
          <w:rFonts w:ascii="Times New Roman" w:hAnsi="Times New Roman" w:cs="Times New Roman"/>
        </w:rPr>
        <w:t xml:space="preserve"> framework</w:t>
      </w:r>
      <w:bookmarkEnd w:id="13"/>
    </w:p>
    <w:p w14:paraId="3BF61400"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study is anchored in three complementary perspectives.</w:t>
      </w:r>
    </w:p>
    <w:p w14:paraId="6A6A1F2F" w14:textId="44613712"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Total economic cost of corridor use</w:t>
      </w:r>
      <w:r w:rsidR="004970F2">
        <w:rPr>
          <w:rFonts w:ascii="Times New Roman" w:hAnsi="Times New Roman" w:cs="Times New Roman"/>
          <w:b/>
          <w:bCs/>
          <w:color w:val="0B3C49"/>
        </w:rPr>
        <w:t>:</w:t>
      </w:r>
      <w:r w:rsidRPr="004077C6">
        <w:rPr>
          <w:rFonts w:ascii="Times New Roman" w:hAnsi="Times New Roman" w:cs="Times New Roman"/>
          <w:b/>
          <w:bCs/>
          <w:color w:val="0B3C49"/>
        </w:rPr>
        <w:t xml:space="preserve"> </w:t>
      </w:r>
      <w:r w:rsidRPr="004077C6">
        <w:rPr>
          <w:rFonts w:ascii="Times New Roman" w:hAnsi="Times New Roman" w:cs="Times New Roman"/>
        </w:rPr>
        <w:t xml:space="preserve">Delay imposes costs beyond freight charges through inventory holding, stockholding and late-delivery penalties, so the appropriate unit of analysis is total economic cost rather than tariff. Comparative corridor work shows that delay variability can dominate this total (Hoffman et al., 2023; Christ &amp; </w:t>
      </w:r>
      <w:proofErr w:type="spellStart"/>
      <w:r w:rsidRPr="004077C6">
        <w:rPr>
          <w:rFonts w:ascii="Times New Roman" w:hAnsi="Times New Roman" w:cs="Times New Roman"/>
        </w:rPr>
        <w:t>Ferrantino</w:t>
      </w:r>
      <w:proofErr w:type="spellEnd"/>
      <w:r w:rsidRPr="004077C6">
        <w:rPr>
          <w:rFonts w:ascii="Times New Roman" w:hAnsi="Times New Roman" w:cs="Times New Roman"/>
        </w:rPr>
        <w:t>, 2011). This framework supplies the dependent construct for objective three.</w:t>
      </w:r>
    </w:p>
    <w:p w14:paraId="043B5074" w14:textId="7189B83B"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Design science research</w:t>
      </w:r>
      <w:r w:rsidR="004970F2">
        <w:rPr>
          <w:rFonts w:ascii="Times New Roman" w:hAnsi="Times New Roman" w:cs="Times New Roman"/>
          <w:b/>
          <w:bCs/>
          <w:color w:val="0B3C49"/>
        </w:rPr>
        <w:t xml:space="preserve">: </w:t>
      </w:r>
      <w:r w:rsidRPr="004077C6">
        <w:rPr>
          <w:rFonts w:ascii="Times New Roman" w:hAnsi="Times New Roman" w:cs="Times New Roman"/>
        </w:rPr>
        <w:t>Because the artefact is a designed information system rather than a naturally occurring phenomenon, the study follows the design science paradigm, in which knowledge is produced by building and rigorously evaluating an artefact against a defined problem environment (</w:t>
      </w:r>
      <w:proofErr w:type="spellStart"/>
      <w:r w:rsidRPr="004077C6">
        <w:rPr>
          <w:rFonts w:ascii="Times New Roman" w:hAnsi="Times New Roman" w:cs="Times New Roman"/>
        </w:rPr>
        <w:t>Hevner</w:t>
      </w:r>
      <w:proofErr w:type="spellEnd"/>
      <w:r w:rsidRPr="004077C6">
        <w:rPr>
          <w:rFonts w:ascii="Times New Roman" w:hAnsi="Times New Roman" w:cs="Times New Roman"/>
        </w:rPr>
        <w:t xml:space="preserve"> et al., 2004). This supplies the build–evaluate structure of objectives one, two and three.</w:t>
      </w:r>
    </w:p>
    <w:p w14:paraId="728A27B6" w14:textId="5AE8475E"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Institutional and coordination theory</w:t>
      </w:r>
      <w:r w:rsidR="004970F2">
        <w:rPr>
          <w:rFonts w:ascii="Times New Roman" w:hAnsi="Times New Roman" w:cs="Times New Roman"/>
          <w:b/>
          <w:bCs/>
          <w:color w:val="0B3C49"/>
        </w:rPr>
        <w:t>:</w:t>
      </w:r>
      <w:r w:rsidRPr="004077C6">
        <w:rPr>
          <w:rFonts w:ascii="Times New Roman" w:hAnsi="Times New Roman" w:cs="Times New Roman"/>
          <w:b/>
          <w:bCs/>
          <w:color w:val="0B3C49"/>
        </w:rPr>
        <w:t xml:space="preserve"> </w:t>
      </w:r>
      <w:r w:rsidRPr="004077C6">
        <w:rPr>
          <w:rFonts w:ascii="Times New Roman" w:hAnsi="Times New Roman" w:cs="Times New Roman"/>
        </w:rPr>
        <w:t xml:space="preserve">The value of shared visibility depends on whether institutions will exchange data; adoption of digital freight platforms is shaped by competing incentives around transparency and </w:t>
      </w:r>
      <w:proofErr w:type="spellStart"/>
      <w:r w:rsidRPr="004077C6">
        <w:rPr>
          <w:rFonts w:ascii="Times New Roman" w:hAnsi="Times New Roman" w:cs="Times New Roman"/>
        </w:rPr>
        <w:t>standardisation</w:t>
      </w:r>
      <w:proofErr w:type="spellEnd"/>
      <w:r w:rsidRPr="004077C6">
        <w:rPr>
          <w:rFonts w:ascii="Times New Roman" w:hAnsi="Times New Roman" w:cs="Times New Roman"/>
        </w:rPr>
        <w:t xml:space="preserve"> (</w:t>
      </w:r>
      <w:proofErr w:type="spellStart"/>
      <w:r w:rsidRPr="004077C6">
        <w:rPr>
          <w:rFonts w:ascii="Times New Roman" w:hAnsi="Times New Roman" w:cs="Times New Roman"/>
        </w:rPr>
        <w:t>Bossong</w:t>
      </w:r>
      <w:proofErr w:type="spellEnd"/>
      <w:r w:rsidRPr="004077C6">
        <w:rPr>
          <w:rFonts w:ascii="Times New Roman" w:hAnsi="Times New Roman" w:cs="Times New Roman"/>
        </w:rPr>
        <w:t xml:space="preserve"> et al., 2025), and corridor initiatives are consistently reshaped by local institutional and political realities (</w:t>
      </w:r>
      <w:proofErr w:type="spellStart"/>
      <w:r w:rsidRPr="004077C6">
        <w:rPr>
          <w:rFonts w:ascii="Times New Roman" w:hAnsi="Times New Roman" w:cs="Times New Roman"/>
        </w:rPr>
        <w:t>Chome</w:t>
      </w:r>
      <w:proofErr w:type="spellEnd"/>
      <w:r w:rsidRPr="004077C6">
        <w:rPr>
          <w:rFonts w:ascii="Times New Roman" w:hAnsi="Times New Roman" w:cs="Times New Roman"/>
        </w:rPr>
        <w:t xml:space="preserve"> et al., 2020; </w:t>
      </w:r>
      <w:proofErr w:type="spellStart"/>
      <w:r w:rsidRPr="004077C6">
        <w:rPr>
          <w:rFonts w:ascii="Times New Roman" w:hAnsi="Times New Roman" w:cs="Times New Roman"/>
        </w:rPr>
        <w:t>Aalders</w:t>
      </w:r>
      <w:proofErr w:type="spellEnd"/>
      <w:r w:rsidRPr="004077C6">
        <w:rPr>
          <w:rFonts w:ascii="Times New Roman" w:hAnsi="Times New Roman" w:cs="Times New Roman"/>
        </w:rPr>
        <w:t xml:space="preserve"> et al., 2021). This supplies the moderating construct in objective five.</w:t>
      </w:r>
    </w:p>
    <w:p w14:paraId="39226C73" w14:textId="1C06CD1F" w:rsidR="002A1A61" w:rsidRPr="004077C6" w:rsidRDefault="00000000">
      <w:pPr>
        <w:pStyle w:val="Heading2"/>
        <w:rPr>
          <w:rFonts w:ascii="Times New Roman" w:hAnsi="Times New Roman" w:cs="Times New Roman"/>
        </w:rPr>
      </w:pPr>
      <w:bookmarkStart w:id="14" w:name="_Toc240751503"/>
      <w:r w:rsidRPr="004077C6">
        <w:rPr>
          <w:rFonts w:ascii="Times New Roman" w:hAnsi="Times New Roman" w:cs="Times New Roman"/>
        </w:rPr>
        <w:t>2.2 Empirical review</w:t>
      </w:r>
      <w:bookmarkEnd w:id="14"/>
    </w:p>
    <w:p w14:paraId="78A75104" w14:textId="77777777" w:rsidR="002A1A61" w:rsidRPr="004077C6" w:rsidRDefault="00000000">
      <w:pPr>
        <w:pStyle w:val="Heading3"/>
        <w:rPr>
          <w:rFonts w:ascii="Times New Roman" w:hAnsi="Times New Roman" w:cs="Times New Roman"/>
        </w:rPr>
      </w:pPr>
      <w:bookmarkStart w:id="15" w:name="_Toc240751504"/>
      <w:r w:rsidRPr="004077C6">
        <w:rPr>
          <w:rFonts w:ascii="Times New Roman" w:hAnsi="Times New Roman" w:cs="Times New Roman"/>
        </w:rPr>
        <w:t>Corridor delay and its economic weight</w:t>
      </w:r>
      <w:bookmarkEnd w:id="15"/>
    </w:p>
    <w:p w14:paraId="45DBED1B"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Inland export transport in Sub-Saharan Africa is </w:t>
      </w:r>
      <w:proofErr w:type="spellStart"/>
      <w:r w:rsidRPr="004077C6">
        <w:rPr>
          <w:rFonts w:ascii="Times New Roman" w:hAnsi="Times New Roman" w:cs="Times New Roman"/>
        </w:rPr>
        <w:t>characterised</w:t>
      </w:r>
      <w:proofErr w:type="spellEnd"/>
      <w:r w:rsidRPr="004077C6">
        <w:rPr>
          <w:rFonts w:ascii="Times New Roman" w:hAnsi="Times New Roman" w:cs="Times New Roman"/>
        </w:rPr>
        <w:t xml:space="preserve"> by high cost, long delays and substantial uncertainty (Christ &amp; </w:t>
      </w:r>
      <w:proofErr w:type="spellStart"/>
      <w:r w:rsidRPr="004077C6">
        <w:rPr>
          <w:rFonts w:ascii="Times New Roman" w:hAnsi="Times New Roman" w:cs="Times New Roman"/>
        </w:rPr>
        <w:t>Ferrantino</w:t>
      </w:r>
      <w:proofErr w:type="spellEnd"/>
      <w:r w:rsidRPr="004077C6">
        <w:rPr>
          <w:rFonts w:ascii="Times New Roman" w:hAnsi="Times New Roman" w:cs="Times New Roman"/>
        </w:rPr>
        <w:t>, 2011), and border-crossing time on the Northern Corridor is a major constraint on trade flows (Fitzmaurice &amp; Hartmann, 2013). Total-economic-cost modelling shows delay variability contributing up to 80% of corridor cost in ineffective corridors (Hoffman et al., 2023). Port-hinterland modelling using Markov processes, max-flow and traffic-flow methods confirms that cargo occupies separable waiting, transit and delayed states, establishing the feasibility of a dwell state machine (</w:t>
      </w:r>
      <w:proofErr w:type="spellStart"/>
      <w:r w:rsidRPr="004077C6">
        <w:rPr>
          <w:rFonts w:ascii="Times New Roman" w:hAnsi="Times New Roman" w:cs="Times New Roman"/>
        </w:rPr>
        <w:t>Kunambi</w:t>
      </w:r>
      <w:proofErr w:type="spellEnd"/>
      <w:r w:rsidRPr="004077C6">
        <w:rPr>
          <w:rFonts w:ascii="Times New Roman" w:hAnsi="Times New Roman" w:cs="Times New Roman"/>
        </w:rPr>
        <w:t xml:space="preserve"> &amp; Zheng, 2025).</w:t>
      </w:r>
    </w:p>
    <w:p w14:paraId="2123F8F5" w14:textId="77777777" w:rsidR="002A1A61" w:rsidRPr="004077C6" w:rsidRDefault="00000000">
      <w:pPr>
        <w:pStyle w:val="Heading3"/>
        <w:rPr>
          <w:rFonts w:ascii="Times New Roman" w:hAnsi="Times New Roman" w:cs="Times New Roman"/>
        </w:rPr>
      </w:pPr>
      <w:bookmarkStart w:id="16" w:name="_Toc240751505"/>
      <w:r w:rsidRPr="004077C6">
        <w:rPr>
          <w:rFonts w:ascii="Times New Roman" w:hAnsi="Times New Roman" w:cs="Times New Roman"/>
        </w:rPr>
        <w:t>Telematics and fleet performance</w:t>
      </w:r>
      <w:bookmarkEnd w:id="16"/>
    </w:p>
    <w:p w14:paraId="7C1281CD"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Telematics combines GPS, diagnostics, sensors and communications to support route </w:t>
      </w:r>
      <w:proofErr w:type="spellStart"/>
      <w:r w:rsidRPr="004077C6">
        <w:rPr>
          <w:rFonts w:ascii="Times New Roman" w:hAnsi="Times New Roman" w:cs="Times New Roman"/>
        </w:rPr>
        <w:t>optimisation</w:t>
      </w:r>
      <w:proofErr w:type="spellEnd"/>
      <w:r w:rsidRPr="004077C6">
        <w:rPr>
          <w:rFonts w:ascii="Times New Roman" w:hAnsi="Times New Roman" w:cs="Times New Roman"/>
        </w:rPr>
        <w:t xml:space="preserve">, driver management and cost control (Victor, 2025; Brits &amp; </w:t>
      </w:r>
      <w:proofErr w:type="spellStart"/>
      <w:r w:rsidRPr="004077C6">
        <w:rPr>
          <w:rFonts w:ascii="Times New Roman" w:hAnsi="Times New Roman" w:cs="Times New Roman"/>
        </w:rPr>
        <w:t>Waiyaki</w:t>
      </w:r>
      <w:proofErr w:type="spellEnd"/>
      <w:r w:rsidRPr="004077C6">
        <w:rPr>
          <w:rFonts w:ascii="Times New Roman" w:hAnsi="Times New Roman" w:cs="Times New Roman"/>
        </w:rPr>
        <w:t>, 2015), and web-based fleet systems generate trip timestamps and event states automatically (</w:t>
      </w:r>
      <w:proofErr w:type="spellStart"/>
      <w:r w:rsidRPr="004077C6">
        <w:rPr>
          <w:rFonts w:ascii="Times New Roman" w:hAnsi="Times New Roman" w:cs="Times New Roman"/>
        </w:rPr>
        <w:t>Charanaraj</w:t>
      </w:r>
      <w:proofErr w:type="spellEnd"/>
      <w:r w:rsidRPr="004077C6">
        <w:rPr>
          <w:rFonts w:ascii="Times New Roman" w:hAnsi="Times New Roman" w:cs="Times New Roman"/>
        </w:rPr>
        <w:t xml:space="preserve"> et al., 2019). Kenyan evidence links vehicle tracking to significantly improved transporter performance through route management, speed monitoring and real-time dispatch tracking (Kinyua et al., 2024), with directionally similar Tanzanian findings (Mohamed &amp; </w:t>
      </w:r>
      <w:proofErr w:type="spellStart"/>
      <w:r w:rsidRPr="004077C6">
        <w:rPr>
          <w:rFonts w:ascii="Times New Roman" w:hAnsi="Times New Roman" w:cs="Times New Roman"/>
        </w:rPr>
        <w:t>Runyoro</w:t>
      </w:r>
      <w:proofErr w:type="spellEnd"/>
      <w:r w:rsidRPr="004077C6">
        <w:rPr>
          <w:rFonts w:ascii="Times New Roman" w:hAnsi="Times New Roman" w:cs="Times New Roman"/>
        </w:rPr>
        <w:t xml:space="preserve">, 2025). </w:t>
      </w:r>
      <w:proofErr w:type="spellStart"/>
      <w:r w:rsidRPr="004077C6">
        <w:rPr>
          <w:rFonts w:ascii="Times New Roman" w:hAnsi="Times New Roman" w:cs="Times New Roman"/>
        </w:rPr>
        <w:t>Centralised</w:t>
      </w:r>
      <w:proofErr w:type="spellEnd"/>
      <w:r w:rsidRPr="004077C6">
        <w:rPr>
          <w:rFonts w:ascii="Times New Roman" w:hAnsi="Times New Roman" w:cs="Times New Roman"/>
        </w:rPr>
        <w:t xml:space="preserve"> tracking is preferred over isolated point tools where services are resold or subcontracted (</w:t>
      </w:r>
      <w:proofErr w:type="spellStart"/>
      <w:r w:rsidRPr="004077C6">
        <w:rPr>
          <w:rFonts w:ascii="Times New Roman" w:hAnsi="Times New Roman" w:cs="Times New Roman"/>
        </w:rPr>
        <w:t>Huk</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Kurowski</w:t>
      </w:r>
      <w:proofErr w:type="spellEnd"/>
      <w:r w:rsidRPr="004077C6">
        <w:rPr>
          <w:rFonts w:ascii="Times New Roman" w:hAnsi="Times New Roman" w:cs="Times New Roman"/>
        </w:rPr>
        <w:t>, 2021), and shared freight intelligence platforms can combine analytics, anomaly detection and cross-stakeholder data exchange (</w:t>
      </w:r>
      <w:proofErr w:type="spellStart"/>
      <w:r w:rsidRPr="004077C6">
        <w:rPr>
          <w:rFonts w:ascii="Times New Roman" w:hAnsi="Times New Roman" w:cs="Times New Roman"/>
        </w:rPr>
        <w:t>Heinbach</w:t>
      </w:r>
      <w:proofErr w:type="spellEnd"/>
      <w:r w:rsidRPr="004077C6">
        <w:rPr>
          <w:rFonts w:ascii="Times New Roman" w:hAnsi="Times New Roman" w:cs="Times New Roman"/>
        </w:rPr>
        <w:t xml:space="preserve"> et al., 2022).</w:t>
      </w:r>
    </w:p>
    <w:p w14:paraId="6D0A9B84" w14:textId="77777777" w:rsidR="002A1A61" w:rsidRPr="004077C6" w:rsidRDefault="00000000">
      <w:pPr>
        <w:pStyle w:val="Heading3"/>
        <w:rPr>
          <w:rFonts w:ascii="Times New Roman" w:hAnsi="Times New Roman" w:cs="Times New Roman"/>
        </w:rPr>
      </w:pPr>
      <w:bookmarkStart w:id="17" w:name="_Toc240751506"/>
      <w:r w:rsidRPr="004077C6">
        <w:rPr>
          <w:rFonts w:ascii="Times New Roman" w:hAnsi="Times New Roman" w:cs="Times New Roman"/>
        </w:rPr>
        <w:t>Digital coordination and its limits</w:t>
      </w:r>
      <w:bookmarkEnd w:id="17"/>
    </w:p>
    <w:p w14:paraId="4AFD1582"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Digital logistics adoption is associated with measurable reductions in customs, dwell and transit time, conditional on reliable use (Raphael, 2025). Port-to-ICD coordination tools such as slot booking reduce queues without major capital expenditure (</w:t>
      </w:r>
      <w:proofErr w:type="spellStart"/>
      <w:r w:rsidRPr="004077C6">
        <w:rPr>
          <w:rFonts w:ascii="Times New Roman" w:hAnsi="Times New Roman" w:cs="Times New Roman"/>
        </w:rPr>
        <w:t>Nguvumali</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Kasembe</w:t>
      </w:r>
      <w:proofErr w:type="spellEnd"/>
      <w:r w:rsidRPr="004077C6">
        <w:rPr>
          <w:rFonts w:ascii="Times New Roman" w:hAnsi="Times New Roman" w:cs="Times New Roman"/>
        </w:rPr>
        <w:t>, 2025), and a Southern African customs-</w:t>
      </w:r>
      <w:r w:rsidRPr="004077C6">
        <w:rPr>
          <w:rFonts w:ascii="Times New Roman" w:hAnsi="Times New Roman" w:cs="Times New Roman"/>
        </w:rPr>
        <w:lastRenderedPageBreak/>
        <w:t xml:space="preserve">telematics simulation estimated cross-border delay reductions of about one day on average, and 80–90% in some workflows, while improving rather than weakening compliance (Hoffman et al., 2016). Against this, interoperability gaps, downtime, low digital skills and mixed paper–digital workflows repeatedly attenuate </w:t>
      </w:r>
      <w:proofErr w:type="spellStart"/>
      <w:r w:rsidRPr="004077C6">
        <w:rPr>
          <w:rFonts w:ascii="Times New Roman" w:hAnsi="Times New Roman" w:cs="Times New Roman"/>
        </w:rPr>
        <w:t>realised</w:t>
      </w:r>
      <w:proofErr w:type="spellEnd"/>
      <w:r w:rsidRPr="004077C6">
        <w:rPr>
          <w:rFonts w:ascii="Times New Roman" w:hAnsi="Times New Roman" w:cs="Times New Roman"/>
        </w:rPr>
        <w:t xml:space="preserve"> benefits (Raphael, 2025; Mary &amp; </w:t>
      </w:r>
      <w:proofErr w:type="spellStart"/>
      <w:r w:rsidRPr="004077C6">
        <w:rPr>
          <w:rFonts w:ascii="Times New Roman" w:hAnsi="Times New Roman" w:cs="Times New Roman"/>
        </w:rPr>
        <w:t>Mayengo</w:t>
      </w:r>
      <w:proofErr w:type="spellEnd"/>
      <w:r w:rsidRPr="004077C6">
        <w:rPr>
          <w:rFonts w:ascii="Times New Roman" w:hAnsi="Times New Roman" w:cs="Times New Roman"/>
        </w:rPr>
        <w:t>, 2023).</w:t>
      </w:r>
    </w:p>
    <w:p w14:paraId="6A2EEE1F" w14:textId="4BF7EE49" w:rsidR="002A1A61" w:rsidRPr="004077C6" w:rsidRDefault="00000000">
      <w:pPr>
        <w:pStyle w:val="Heading2"/>
        <w:rPr>
          <w:rFonts w:ascii="Times New Roman" w:hAnsi="Times New Roman" w:cs="Times New Roman"/>
        </w:rPr>
      </w:pPr>
      <w:bookmarkStart w:id="18" w:name="_Toc240751507"/>
      <w:r w:rsidRPr="004077C6">
        <w:rPr>
          <w:rFonts w:ascii="Times New Roman" w:hAnsi="Times New Roman" w:cs="Times New Roman"/>
        </w:rPr>
        <w:t>2.3 Research gap</w:t>
      </w:r>
      <w:bookmarkEnd w:id="18"/>
    </w:p>
    <w:p w14:paraId="2572098F" w14:textId="77777777" w:rsidR="002A1A61" w:rsidRPr="004077C6" w:rsidRDefault="002A1A61">
      <w:pPr>
        <w:spacing w:after="4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120"/>
      </w:tblGrid>
      <w:tr w:rsidR="002A1A61" w:rsidRPr="004077C6" w14:paraId="3DC08AA9" w14:textId="77777777">
        <w:tblPrEx>
          <w:tblCellMar>
            <w:top w:w="0" w:type="dxa"/>
            <w:bottom w:w="0" w:type="dxa"/>
          </w:tblCellMar>
        </w:tblPrEx>
        <w:trPr>
          <w:tblHeader/>
        </w:trPr>
        <w:tc>
          <w:tcPr>
            <w:tcW w:w="21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22E574D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Gap</w:t>
            </w:r>
          </w:p>
        </w:tc>
        <w:tc>
          <w:tcPr>
            <w:tcW w:w="38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7BF1C7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What the literature shows</w:t>
            </w:r>
          </w:p>
        </w:tc>
        <w:tc>
          <w:tcPr>
            <w:tcW w:w="31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9B2DC7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How this study addresses it</w:t>
            </w:r>
          </w:p>
        </w:tc>
      </w:tr>
      <w:tr w:rsidR="002A1A61" w:rsidRPr="004077C6" w14:paraId="789EE894"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E944F89" w14:textId="77777777" w:rsidR="002A1A61" w:rsidRPr="004077C6" w:rsidRDefault="00000000">
            <w:pPr>
              <w:spacing w:before="70" w:after="70" w:line="252" w:lineRule="auto"/>
              <w:rPr>
                <w:rFonts w:ascii="Times New Roman" w:hAnsi="Times New Roman" w:cs="Times New Roman"/>
              </w:rPr>
            </w:pPr>
            <w:proofErr w:type="spellStart"/>
            <w:r w:rsidRPr="004077C6">
              <w:rPr>
                <w:rFonts w:ascii="Times New Roman" w:hAnsi="Times New Roman" w:cs="Times New Roman"/>
                <w:b/>
                <w:bCs/>
                <w:color w:val="0B3C49"/>
                <w:sz w:val="19"/>
                <w:szCs w:val="19"/>
              </w:rPr>
              <w:t>Digitisation</w:t>
            </w:r>
            <w:proofErr w:type="spellEnd"/>
            <w:r w:rsidRPr="004077C6">
              <w:rPr>
                <w:rFonts w:ascii="Times New Roman" w:hAnsi="Times New Roman" w:cs="Times New Roman"/>
                <w:b/>
                <w:bCs/>
                <w:color w:val="0B3C49"/>
                <w:sz w:val="19"/>
                <w:szCs w:val="19"/>
              </w:rPr>
              <w:t xml:space="preserve"> without proof</w:t>
            </w:r>
          </w:p>
        </w:tc>
        <w:tc>
          <w:tcPr>
            <w:tcW w:w="3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ABC01F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Platforms are documented but operational and economic outcomes are not quantified (Raphael, 2025)</w:t>
            </w:r>
          </w:p>
        </w:tc>
        <w:tc>
          <w:tcPr>
            <w:tcW w:w="31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9A3B68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Objectives 1 and 3 produce measured dwell distributions and costed outcomes.</w:t>
            </w:r>
          </w:p>
        </w:tc>
      </w:tr>
      <w:tr w:rsidR="002A1A61" w:rsidRPr="004077C6" w14:paraId="751365E9"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34D802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Unverified event reliability</w:t>
            </w:r>
          </w:p>
        </w:tc>
        <w:tc>
          <w:tcPr>
            <w:tcW w:w="3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F3A6B4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Few studies test uptime, responsiveness or capture accuracy against congestion outcomes (Raphael, 2025)</w:t>
            </w:r>
          </w:p>
        </w:tc>
        <w:tc>
          <w:tcPr>
            <w:tcW w:w="31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F31659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Objective 2 benchmarks geofence events against manual facility records.</w:t>
            </w:r>
          </w:p>
        </w:tc>
      </w:tr>
      <w:tr w:rsidR="002A1A61" w:rsidRPr="004077C6" w14:paraId="7743B09E"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43998D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No economic attribution</w:t>
            </w:r>
          </w:p>
        </w:tc>
        <w:tc>
          <w:tcPr>
            <w:tcW w:w="3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0A9AAC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Corridor studies compare cost and time without user-level cost translation (Hoffman et al., 2023)</w:t>
            </w:r>
          </w:p>
        </w:tc>
        <w:tc>
          <w:tcPr>
            <w:tcW w:w="31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808737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Objective 3 develops and validates a delay-to-cost model.</w:t>
            </w:r>
          </w:p>
        </w:tc>
      </w:tr>
      <w:tr w:rsidR="002A1A61" w:rsidRPr="004077C6" w14:paraId="59794266"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ADB835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Institutional fragmentation untested</w:t>
            </w:r>
          </w:p>
        </w:tc>
        <w:tc>
          <w:tcPr>
            <w:tcW w:w="3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24BDBF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Silos and asynchronous uploads are described but not modelled as a moderator (</w:t>
            </w:r>
            <w:proofErr w:type="spellStart"/>
            <w:r w:rsidRPr="004077C6">
              <w:rPr>
                <w:rFonts w:ascii="Times New Roman" w:hAnsi="Times New Roman" w:cs="Times New Roman"/>
                <w:sz w:val="19"/>
                <w:szCs w:val="19"/>
              </w:rPr>
              <w:t>Nguvumali</w:t>
            </w:r>
            <w:proofErr w:type="spellEnd"/>
            <w:r w:rsidRPr="004077C6">
              <w:rPr>
                <w:rFonts w:ascii="Times New Roman" w:hAnsi="Times New Roman" w:cs="Times New Roman"/>
                <w:sz w:val="19"/>
                <w:szCs w:val="19"/>
              </w:rPr>
              <w:t xml:space="preserve"> &amp; </w:t>
            </w:r>
            <w:proofErr w:type="spellStart"/>
            <w:r w:rsidRPr="004077C6">
              <w:rPr>
                <w:rFonts w:ascii="Times New Roman" w:hAnsi="Times New Roman" w:cs="Times New Roman"/>
                <w:sz w:val="19"/>
                <w:szCs w:val="19"/>
              </w:rPr>
              <w:t>Kasembe</w:t>
            </w:r>
            <w:proofErr w:type="spellEnd"/>
            <w:r w:rsidRPr="004077C6">
              <w:rPr>
                <w:rFonts w:ascii="Times New Roman" w:hAnsi="Times New Roman" w:cs="Times New Roman"/>
                <w:sz w:val="19"/>
                <w:szCs w:val="19"/>
              </w:rPr>
              <w:t>, 2025)</w:t>
            </w:r>
          </w:p>
        </w:tc>
        <w:tc>
          <w:tcPr>
            <w:tcW w:w="31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342170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Objective 5 tests interoperability as a moderating variable.</w:t>
            </w:r>
          </w:p>
        </w:tc>
      </w:tr>
      <w:tr w:rsidR="002A1A61" w:rsidRPr="004077C6" w14:paraId="4EA33903"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BF5365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No integrated artefact evaluated</w:t>
            </w:r>
          </w:p>
        </w:tc>
        <w:tc>
          <w:tcPr>
            <w:tcW w:w="3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933A2E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No reviewed study evaluates observation, attribution, sharing and translation in combination</w:t>
            </w:r>
          </w:p>
        </w:tc>
        <w:tc>
          <w:tcPr>
            <w:tcW w:w="31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CFCF08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The study instantiates and evaluates exactly that combination.</w:t>
            </w:r>
          </w:p>
        </w:tc>
      </w:tr>
    </w:tbl>
    <w:p w14:paraId="66CF121D"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3.  Research gaps and the objectives that address them.</w:t>
      </w:r>
    </w:p>
    <w:p w14:paraId="30F6BD33" w14:textId="017D4010" w:rsidR="002A1A61" w:rsidRPr="004077C6" w:rsidRDefault="00000000">
      <w:pPr>
        <w:pStyle w:val="Heading2"/>
        <w:rPr>
          <w:rFonts w:ascii="Times New Roman" w:hAnsi="Times New Roman" w:cs="Times New Roman"/>
        </w:rPr>
      </w:pPr>
      <w:bookmarkStart w:id="19" w:name="_Toc240751508"/>
      <w:r w:rsidRPr="004077C6">
        <w:rPr>
          <w:rFonts w:ascii="Times New Roman" w:hAnsi="Times New Roman" w:cs="Times New Roman"/>
        </w:rPr>
        <w:t>2.4 Conceptual framework</w:t>
      </w:r>
      <w:bookmarkEnd w:id="19"/>
    </w:p>
    <w:p w14:paraId="04C51F21"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framework posits that corridor event intelligence influences corridor operational performance, with that relationship conditioned by institutional interoperability and controlled for cargo, route and seasonal characteristics.</w:t>
      </w:r>
    </w:p>
    <w:p w14:paraId="1947E10C" w14:textId="77777777" w:rsidR="002A1A61" w:rsidRPr="004077C6" w:rsidRDefault="002A1A61">
      <w:pPr>
        <w:spacing w:after="6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0"/>
      </w:tblGrid>
      <w:tr w:rsidR="002A1A61" w:rsidRPr="004077C6" w14:paraId="14C36F10" w14:textId="77777777">
        <w:tblPrEx>
          <w:tblCellMar>
            <w:top w:w="0" w:type="dxa"/>
            <w:bottom w:w="0" w:type="dxa"/>
          </w:tblCellMar>
        </w:tblPrEx>
        <w:trPr>
          <w:tblHeader/>
        </w:trPr>
        <w:tc>
          <w:tcPr>
            <w:tcW w:w="17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75915BB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Variable class</w:t>
            </w:r>
          </w:p>
        </w:tc>
        <w:tc>
          <w:tcPr>
            <w:tcW w:w="27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477FA2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Construct</w:t>
            </w:r>
          </w:p>
        </w:tc>
        <w:tc>
          <w:tcPr>
            <w:tcW w:w="46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9C3BA0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Indicators</w:t>
            </w:r>
          </w:p>
        </w:tc>
      </w:tr>
      <w:tr w:rsidR="002A1A61" w:rsidRPr="004077C6" w14:paraId="5FA70717" w14:textId="77777777">
        <w:tblPrEx>
          <w:tblCellMar>
            <w:top w:w="0" w:type="dxa"/>
            <w:bottom w:w="0" w:type="dxa"/>
          </w:tblCellMar>
        </w:tblPrEx>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888833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Independent</w:t>
            </w:r>
          </w:p>
        </w:tc>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81EBCF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Corridor event intelligence</w:t>
            </w:r>
          </w:p>
        </w:tc>
        <w:tc>
          <w:tcPr>
            <w:tcW w:w="4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E44C78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Event-capture reliability; dwell-attribution accuracy; delay-to-cost translation availability; breadth of shared visibility</w:t>
            </w:r>
          </w:p>
        </w:tc>
      </w:tr>
      <w:tr w:rsidR="002A1A61" w:rsidRPr="004077C6" w14:paraId="04E1385C" w14:textId="77777777">
        <w:tblPrEx>
          <w:tblCellMar>
            <w:top w:w="0" w:type="dxa"/>
            <w:bottom w:w="0" w:type="dxa"/>
          </w:tblCellMar>
        </w:tblPrEx>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5C7EC2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Moderating</w:t>
            </w:r>
          </w:p>
        </w:tc>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1BC46A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Institutional interoperability</w:t>
            </w:r>
          </w:p>
        </w:tc>
        <w:tc>
          <w:tcPr>
            <w:tcW w:w="4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EEE3E8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Data-format compatibility; exchange latency; number of participating institutions; procedural alignment</w:t>
            </w:r>
          </w:p>
        </w:tc>
      </w:tr>
      <w:tr w:rsidR="002A1A61" w:rsidRPr="004077C6" w14:paraId="4766933A" w14:textId="77777777">
        <w:tblPrEx>
          <w:tblCellMar>
            <w:top w:w="0" w:type="dxa"/>
            <w:bottom w:w="0" w:type="dxa"/>
          </w:tblCellMar>
        </w:tblPrEx>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F3BC2D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Dependent</w:t>
            </w:r>
          </w:p>
        </w:tc>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2AE8C6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Corridor operational performance</w:t>
            </w:r>
          </w:p>
        </w:tc>
        <w:tc>
          <w:tcPr>
            <w:tcW w:w="4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D4CD3C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Node-level dwell hours; clearance delay days; demurrage and storage exposure; on-time delivery reliability</w:t>
            </w:r>
          </w:p>
        </w:tc>
      </w:tr>
      <w:tr w:rsidR="002A1A61" w:rsidRPr="004077C6" w14:paraId="6FC9D3CD" w14:textId="77777777">
        <w:tblPrEx>
          <w:tblCellMar>
            <w:top w:w="0" w:type="dxa"/>
            <w:bottom w:w="0" w:type="dxa"/>
          </w:tblCellMar>
        </w:tblPrEx>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52AE88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lastRenderedPageBreak/>
              <w:t>Control</w:t>
            </w:r>
          </w:p>
        </w:tc>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A27F97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Consignment and route characteristics</w:t>
            </w:r>
          </w:p>
        </w:tc>
        <w:tc>
          <w:tcPr>
            <w:tcW w:w="4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A9ACD7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Cargo type; container size; corridor segment; distance; season and peak-period indicator; firm size</w:t>
            </w:r>
          </w:p>
        </w:tc>
      </w:tr>
    </w:tbl>
    <w:p w14:paraId="2CCF63CC"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 xml:space="preserve">Table 4.  Conceptual framework: constructs, their role in the model, and measurable indicators. The </w:t>
      </w:r>
      <w:proofErr w:type="spellStart"/>
      <w:r w:rsidRPr="004077C6">
        <w:rPr>
          <w:rFonts w:ascii="Times New Roman" w:hAnsi="Times New Roman" w:cs="Times New Roman"/>
          <w:i/>
          <w:iCs/>
          <w:color w:val="596A73"/>
          <w:sz w:val="17"/>
          <w:szCs w:val="17"/>
        </w:rPr>
        <w:t>hypothesised</w:t>
      </w:r>
      <w:proofErr w:type="spellEnd"/>
      <w:r w:rsidRPr="004077C6">
        <w:rPr>
          <w:rFonts w:ascii="Times New Roman" w:hAnsi="Times New Roman" w:cs="Times New Roman"/>
          <w:i/>
          <w:iCs/>
          <w:color w:val="596A73"/>
          <w:sz w:val="17"/>
          <w:szCs w:val="17"/>
        </w:rPr>
        <w:t xml:space="preserve"> path is Independent → Dependent, moderated by institutional interoperability.</w:t>
      </w:r>
    </w:p>
    <w:p w14:paraId="2B345A8F"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1282E470" w14:textId="77777777" w:rsidR="002A1A61" w:rsidRPr="004077C6" w:rsidRDefault="00000000">
      <w:pPr>
        <w:pStyle w:val="Heading1"/>
        <w:rPr>
          <w:rFonts w:ascii="Times New Roman" w:hAnsi="Times New Roman" w:cs="Times New Roman"/>
        </w:rPr>
      </w:pPr>
      <w:bookmarkStart w:id="20" w:name="_Toc240751509"/>
      <w:r w:rsidRPr="004077C6">
        <w:rPr>
          <w:rFonts w:ascii="Times New Roman" w:hAnsi="Times New Roman" w:cs="Times New Roman"/>
        </w:rPr>
        <w:lastRenderedPageBreak/>
        <w:t>3.  Research Methodology</w:t>
      </w:r>
      <w:bookmarkEnd w:id="20"/>
    </w:p>
    <w:p w14:paraId="428250EA" w14:textId="3D0F5B9D" w:rsidR="002A1A61" w:rsidRPr="004077C6" w:rsidRDefault="00000000">
      <w:pPr>
        <w:pStyle w:val="Heading2"/>
        <w:rPr>
          <w:rFonts w:ascii="Times New Roman" w:hAnsi="Times New Roman" w:cs="Times New Roman"/>
        </w:rPr>
      </w:pPr>
      <w:bookmarkStart w:id="21" w:name="_Toc240751510"/>
      <w:r w:rsidRPr="004077C6">
        <w:rPr>
          <w:rFonts w:ascii="Times New Roman" w:hAnsi="Times New Roman" w:cs="Times New Roman"/>
        </w:rPr>
        <w:t>3.1 Research philosophy and design</w:t>
      </w:r>
      <w:bookmarkEnd w:id="21"/>
    </w:p>
    <w:p w14:paraId="1C66EBA4"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study adopts a pragmatist philosophy, which justifies combining quantitative measurement with qualitative institutional enquiry where the research problem, rather than paradigm loyalty, determines method choice (Creswell &amp; Creswell, 2023). The design is a design science research study (</w:t>
      </w:r>
      <w:proofErr w:type="spellStart"/>
      <w:r w:rsidRPr="004077C6">
        <w:rPr>
          <w:rFonts w:ascii="Times New Roman" w:hAnsi="Times New Roman" w:cs="Times New Roman"/>
        </w:rPr>
        <w:t>Hevner</w:t>
      </w:r>
      <w:proofErr w:type="spellEnd"/>
      <w:r w:rsidRPr="004077C6">
        <w:rPr>
          <w:rFonts w:ascii="Times New Roman" w:hAnsi="Times New Roman" w:cs="Times New Roman"/>
        </w:rPr>
        <w:t xml:space="preserve"> et al., 2004) with an embedded convergent mixed-methods evaluation: the artefact is built and instantiated, then evaluated concurrently through telemetry measurement, a structured survey and key informant interviews, with the three strands integrated at the interpretation stage.</w:t>
      </w:r>
    </w:p>
    <w:p w14:paraId="336AA2C2" w14:textId="113A598D" w:rsidR="002A1A61" w:rsidRPr="004077C6" w:rsidRDefault="00000000">
      <w:pPr>
        <w:pStyle w:val="Heading2"/>
        <w:rPr>
          <w:rFonts w:ascii="Times New Roman" w:hAnsi="Times New Roman" w:cs="Times New Roman"/>
        </w:rPr>
      </w:pPr>
      <w:bookmarkStart w:id="22" w:name="_Toc240751511"/>
      <w:r w:rsidRPr="004077C6">
        <w:rPr>
          <w:rFonts w:ascii="Times New Roman" w:hAnsi="Times New Roman" w:cs="Times New Roman"/>
        </w:rPr>
        <w:t>3.2 Study area</w:t>
      </w:r>
      <w:bookmarkEnd w:id="22"/>
    </w:p>
    <w:p w14:paraId="1CF2BE73"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Two corridors are studied. On the Northern Corridor, sampling covers the port of Mombasa, container freight stations and inland container depots in Mombasa and Nairobi, the </w:t>
      </w:r>
      <w:proofErr w:type="spellStart"/>
      <w:r w:rsidRPr="004077C6">
        <w:rPr>
          <w:rFonts w:ascii="Times New Roman" w:hAnsi="Times New Roman" w:cs="Times New Roman"/>
        </w:rPr>
        <w:t>Mariakani</w:t>
      </w:r>
      <w:proofErr w:type="spellEnd"/>
      <w:r w:rsidRPr="004077C6">
        <w:rPr>
          <w:rFonts w:ascii="Times New Roman" w:hAnsi="Times New Roman" w:cs="Times New Roman"/>
        </w:rPr>
        <w:t xml:space="preserve"> and Athi River weighbridge areas, and the Malaba and Busia border posts. On the Central Corridor, sampling covers the port of Dar es Salaam, associated inland container depots, and the </w:t>
      </w:r>
      <w:proofErr w:type="spellStart"/>
      <w:r w:rsidRPr="004077C6">
        <w:rPr>
          <w:rFonts w:ascii="Times New Roman" w:hAnsi="Times New Roman" w:cs="Times New Roman"/>
        </w:rPr>
        <w:t>Namanga</w:t>
      </w:r>
      <w:proofErr w:type="spellEnd"/>
      <w:r w:rsidRPr="004077C6">
        <w:rPr>
          <w:rFonts w:ascii="Times New Roman" w:hAnsi="Times New Roman" w:cs="Times New Roman"/>
        </w:rPr>
        <w:t xml:space="preserve"> and </w:t>
      </w:r>
      <w:proofErr w:type="spellStart"/>
      <w:r w:rsidRPr="004077C6">
        <w:rPr>
          <w:rFonts w:ascii="Times New Roman" w:hAnsi="Times New Roman" w:cs="Times New Roman"/>
        </w:rPr>
        <w:t>Holili</w:t>
      </w:r>
      <w:proofErr w:type="spellEnd"/>
      <w:r w:rsidRPr="004077C6">
        <w:rPr>
          <w:rFonts w:ascii="Times New Roman" w:hAnsi="Times New Roman" w:cs="Times New Roman"/>
        </w:rPr>
        <w:t xml:space="preserve"> border posts. These sites are selected because published evidence documents measurable dwell and financial consequence at precisely these node classes (</w:t>
      </w:r>
      <w:proofErr w:type="spellStart"/>
      <w:r w:rsidRPr="004077C6">
        <w:rPr>
          <w:rFonts w:ascii="Times New Roman" w:hAnsi="Times New Roman" w:cs="Times New Roman"/>
        </w:rPr>
        <w:t>Kipkoech</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Mugambi</w:t>
      </w:r>
      <w:proofErr w:type="spellEnd"/>
      <w:r w:rsidRPr="004077C6">
        <w:rPr>
          <w:rFonts w:ascii="Times New Roman" w:hAnsi="Times New Roman" w:cs="Times New Roman"/>
        </w:rPr>
        <w:t xml:space="preserve">, 2014; </w:t>
      </w:r>
      <w:proofErr w:type="spellStart"/>
      <w:r w:rsidRPr="004077C6">
        <w:rPr>
          <w:rFonts w:ascii="Times New Roman" w:hAnsi="Times New Roman" w:cs="Times New Roman"/>
        </w:rPr>
        <w:t>Chadenyile</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Kassembe</w:t>
      </w:r>
      <w:proofErr w:type="spellEnd"/>
      <w:r w:rsidRPr="004077C6">
        <w:rPr>
          <w:rFonts w:ascii="Times New Roman" w:hAnsi="Times New Roman" w:cs="Times New Roman"/>
        </w:rPr>
        <w:t xml:space="preserve">, 2025; </w:t>
      </w:r>
      <w:proofErr w:type="spellStart"/>
      <w:r w:rsidRPr="004077C6">
        <w:rPr>
          <w:rFonts w:ascii="Times New Roman" w:hAnsi="Times New Roman" w:cs="Times New Roman"/>
        </w:rPr>
        <w:t>Nguvumali</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Kasembe</w:t>
      </w:r>
      <w:proofErr w:type="spellEnd"/>
      <w:r w:rsidRPr="004077C6">
        <w:rPr>
          <w:rFonts w:ascii="Times New Roman" w:hAnsi="Times New Roman" w:cs="Times New Roman"/>
        </w:rPr>
        <w:t xml:space="preserve">, 2025; </w:t>
      </w:r>
      <w:proofErr w:type="spellStart"/>
      <w:r w:rsidRPr="004077C6">
        <w:rPr>
          <w:rFonts w:ascii="Times New Roman" w:hAnsi="Times New Roman" w:cs="Times New Roman"/>
        </w:rPr>
        <w:t>Morwa</w:t>
      </w:r>
      <w:proofErr w:type="spellEnd"/>
      <w:r w:rsidRPr="004077C6">
        <w:rPr>
          <w:rFonts w:ascii="Times New Roman" w:hAnsi="Times New Roman" w:cs="Times New Roman"/>
        </w:rPr>
        <w:t xml:space="preserve"> &amp; </w:t>
      </w:r>
      <w:proofErr w:type="spellStart"/>
      <w:r w:rsidRPr="004077C6">
        <w:rPr>
          <w:rFonts w:ascii="Times New Roman" w:hAnsi="Times New Roman" w:cs="Times New Roman"/>
        </w:rPr>
        <w:t>Ndilito</w:t>
      </w:r>
      <w:proofErr w:type="spellEnd"/>
      <w:r w:rsidRPr="004077C6">
        <w:rPr>
          <w:rFonts w:ascii="Times New Roman" w:hAnsi="Times New Roman" w:cs="Times New Roman"/>
        </w:rPr>
        <w:t>, 2024).</w:t>
      </w:r>
    </w:p>
    <w:p w14:paraId="278110AE" w14:textId="068A280E" w:rsidR="002A1A61" w:rsidRPr="004077C6" w:rsidRDefault="00000000">
      <w:pPr>
        <w:pStyle w:val="Heading2"/>
        <w:rPr>
          <w:rFonts w:ascii="Times New Roman" w:hAnsi="Times New Roman" w:cs="Times New Roman"/>
        </w:rPr>
      </w:pPr>
      <w:bookmarkStart w:id="23" w:name="_Toc240751512"/>
      <w:r w:rsidRPr="004077C6">
        <w:rPr>
          <w:rFonts w:ascii="Times New Roman" w:hAnsi="Times New Roman" w:cs="Times New Roman"/>
        </w:rPr>
        <w:t>3.3 Target population, sampling and sample size</w:t>
      </w:r>
      <w:bookmarkEnd w:id="23"/>
    </w:p>
    <w:p w14:paraId="1D69A0F4"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target population comprises four strata: licensed transport operators running fleets on the two corridors; freight forwarding and clearing agents; inland container depot and container freight station operators; and port, customs and corridor authority officials. Stratified random sampling will be applied to the first three strata using operator registers held by the relevant transporters’ associations and revenue authorities. The fourth stratum will be sampled purposively for key informant interviews, since position rather than representativeness determines informational value.</w:t>
      </w:r>
    </w:p>
    <w:p w14:paraId="78507DE3"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Sample size for the survey strata will be determined using Yamane’s (1967) formula at a 95% confidence level and 5% margin of error, with proportional allocation across strata and a 15% upward adjustment for anticipated non-response. A minimum of 24 key informant interviews is planned, distributed across both corridors, with recruitment continuing until thematic saturation. The telemetry strand will draw on a pilot fleet of at least 40 vehicles instrumented for a minimum of six months, targeting no fewer than 2,000 completed node visits.</w:t>
      </w:r>
    </w:p>
    <w:p w14:paraId="42FA7815" w14:textId="7D2F4C8A" w:rsidR="002A1A61" w:rsidRPr="004077C6" w:rsidRDefault="00000000">
      <w:pPr>
        <w:pStyle w:val="Heading2"/>
        <w:rPr>
          <w:rFonts w:ascii="Times New Roman" w:hAnsi="Times New Roman" w:cs="Times New Roman"/>
        </w:rPr>
      </w:pPr>
      <w:bookmarkStart w:id="24" w:name="_Toc240751513"/>
      <w:r w:rsidRPr="004077C6">
        <w:rPr>
          <w:rFonts w:ascii="Times New Roman" w:hAnsi="Times New Roman" w:cs="Times New Roman"/>
        </w:rPr>
        <w:t>3.4 Data collection methods and instruments</w:t>
      </w:r>
      <w:bookmarkEnd w:id="24"/>
    </w:p>
    <w:p w14:paraId="1DDD98F8" w14:textId="77777777" w:rsidR="002A1A61" w:rsidRPr="004077C6" w:rsidRDefault="002A1A61">
      <w:pPr>
        <w:spacing w:after="4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620"/>
        <w:gridCol w:w="1400"/>
      </w:tblGrid>
      <w:tr w:rsidR="002A1A61" w:rsidRPr="004077C6" w14:paraId="524A893A" w14:textId="77777777">
        <w:tblPrEx>
          <w:tblCellMar>
            <w:top w:w="0" w:type="dxa"/>
            <w:bottom w:w="0" w:type="dxa"/>
          </w:tblCellMar>
        </w:tblPrEx>
        <w:trPr>
          <w:tblHeader/>
        </w:trPr>
        <w:tc>
          <w:tcPr>
            <w:tcW w:w="14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94225A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Strand</w:t>
            </w:r>
          </w:p>
        </w:tc>
        <w:tc>
          <w:tcPr>
            <w:tcW w:w="26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9AC57E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Instrument</w:t>
            </w:r>
          </w:p>
        </w:tc>
        <w:tc>
          <w:tcPr>
            <w:tcW w:w="36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3B5350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Data obtained</w:t>
            </w:r>
          </w:p>
        </w:tc>
        <w:tc>
          <w:tcPr>
            <w:tcW w:w="14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19BF130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Objective served</w:t>
            </w:r>
          </w:p>
        </w:tc>
      </w:tr>
      <w:tr w:rsidR="002A1A61" w:rsidRPr="004077C6" w14:paraId="3A9054D1" w14:textId="77777777">
        <w:tblPrEx>
          <w:tblCellMar>
            <w:top w:w="0" w:type="dxa"/>
            <w:bottom w:w="0" w:type="dxa"/>
          </w:tblCellMar>
        </w:tblPrEx>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07F560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Telemetry</w:t>
            </w:r>
          </w:p>
        </w:tc>
        <w:tc>
          <w:tcPr>
            <w:tcW w:w="26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01524B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Instrumented pilot fleet; geofence event log</w:t>
            </w:r>
          </w:p>
        </w:tc>
        <w:tc>
          <w:tcPr>
            <w:tcW w:w="3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62E3AD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Timestamped arrival, dwell, departure and route-deviation events at defined nodes</w:t>
            </w:r>
          </w:p>
        </w:tc>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69483C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1, 2, 3</w:t>
            </w:r>
          </w:p>
        </w:tc>
      </w:tr>
      <w:tr w:rsidR="002A1A61" w:rsidRPr="004077C6" w14:paraId="0E3998C6" w14:textId="77777777">
        <w:tblPrEx>
          <w:tblCellMar>
            <w:top w:w="0" w:type="dxa"/>
            <w:bottom w:w="0" w:type="dxa"/>
          </w:tblCellMar>
        </w:tblPrEx>
        <w:tc>
          <w:tcPr>
            <w:tcW w:w="1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E12A29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lastRenderedPageBreak/>
              <w:t>Records</w:t>
            </w:r>
          </w:p>
        </w:tc>
        <w:tc>
          <w:tcPr>
            <w:tcW w:w="26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BF3DAA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Facility gate registers, customs release timestamps, demurrage invoices</w:t>
            </w:r>
          </w:p>
        </w:tc>
        <w:tc>
          <w:tcPr>
            <w:tcW w:w="3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517750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 xml:space="preserve">Manual reference events and </w:t>
            </w:r>
            <w:proofErr w:type="spellStart"/>
            <w:r w:rsidRPr="004077C6">
              <w:rPr>
                <w:rFonts w:ascii="Times New Roman" w:hAnsi="Times New Roman" w:cs="Times New Roman"/>
                <w:sz w:val="19"/>
                <w:szCs w:val="19"/>
              </w:rPr>
              <w:t>realised</w:t>
            </w:r>
            <w:proofErr w:type="spellEnd"/>
            <w:r w:rsidRPr="004077C6">
              <w:rPr>
                <w:rFonts w:ascii="Times New Roman" w:hAnsi="Times New Roman" w:cs="Times New Roman"/>
                <w:sz w:val="19"/>
                <w:szCs w:val="19"/>
              </w:rPr>
              <w:t xml:space="preserve"> cost consequences</w:t>
            </w:r>
          </w:p>
        </w:tc>
        <w:tc>
          <w:tcPr>
            <w:tcW w:w="1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FF0A6B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2, 3</w:t>
            </w:r>
          </w:p>
        </w:tc>
      </w:tr>
      <w:tr w:rsidR="002A1A61" w:rsidRPr="004077C6" w14:paraId="42E9F3B5" w14:textId="77777777">
        <w:tblPrEx>
          <w:tblCellMar>
            <w:top w:w="0" w:type="dxa"/>
            <w:bottom w:w="0" w:type="dxa"/>
          </w:tblCellMar>
        </w:tblPrEx>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2A69DE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Survey</w:t>
            </w:r>
          </w:p>
        </w:tc>
        <w:tc>
          <w:tcPr>
            <w:tcW w:w="26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D05573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Structured questionnaire; 5-point Likert scales plus factual items</w:t>
            </w:r>
          </w:p>
        </w:tc>
        <w:tc>
          <w:tcPr>
            <w:tcW w:w="3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0EF320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Perceived visibility, coordination quality, interoperability, performance outcomes</w:t>
            </w:r>
          </w:p>
        </w:tc>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35EB24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4, 5</w:t>
            </w:r>
          </w:p>
        </w:tc>
      </w:tr>
      <w:tr w:rsidR="002A1A61" w:rsidRPr="004077C6" w14:paraId="5A895FB0" w14:textId="77777777">
        <w:tblPrEx>
          <w:tblCellMar>
            <w:top w:w="0" w:type="dxa"/>
            <w:bottom w:w="0" w:type="dxa"/>
          </w:tblCellMar>
        </w:tblPrEx>
        <w:tc>
          <w:tcPr>
            <w:tcW w:w="1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4373D2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Interviews</w:t>
            </w:r>
          </w:p>
        </w:tc>
        <w:tc>
          <w:tcPr>
            <w:tcW w:w="26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6319ED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Semi-structured key informant guide</w:t>
            </w:r>
          </w:p>
        </w:tc>
        <w:tc>
          <w:tcPr>
            <w:tcW w:w="3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8A7753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Institutional constraints, data-sharing incentives, procedural context</w:t>
            </w:r>
          </w:p>
        </w:tc>
        <w:tc>
          <w:tcPr>
            <w:tcW w:w="1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B49D55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4, 5</w:t>
            </w:r>
          </w:p>
        </w:tc>
      </w:tr>
      <w:tr w:rsidR="002A1A61" w:rsidRPr="004077C6" w14:paraId="52D2CFEB" w14:textId="77777777">
        <w:tblPrEx>
          <w:tblCellMar>
            <w:top w:w="0" w:type="dxa"/>
            <w:bottom w:w="0" w:type="dxa"/>
          </w:tblCellMar>
        </w:tblPrEx>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328C61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Secondary</w:t>
            </w:r>
          </w:p>
        </w:tc>
        <w:tc>
          <w:tcPr>
            <w:tcW w:w="26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E435FE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Port performance statistics; corridor observatory reports</w:t>
            </w:r>
          </w:p>
        </w:tc>
        <w:tc>
          <w:tcPr>
            <w:tcW w:w="3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9C3FA8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Contextual benchmarks and triangulation</w:t>
            </w:r>
          </w:p>
        </w:tc>
        <w:tc>
          <w:tcPr>
            <w:tcW w:w="1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E703CA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w:t>
            </w:r>
          </w:p>
        </w:tc>
      </w:tr>
    </w:tbl>
    <w:p w14:paraId="7C7F45A1"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5.  Data collection matrix linking each instrument to the objective it serves.</w:t>
      </w:r>
    </w:p>
    <w:p w14:paraId="399F3AD5" w14:textId="77777777" w:rsidR="002A1A61" w:rsidRPr="004077C6" w:rsidRDefault="00000000">
      <w:pPr>
        <w:pStyle w:val="Heading2"/>
        <w:rPr>
          <w:rFonts w:ascii="Times New Roman" w:hAnsi="Times New Roman" w:cs="Times New Roman"/>
        </w:rPr>
      </w:pPr>
      <w:bookmarkStart w:id="25" w:name="_Toc240751514"/>
      <w:proofErr w:type="gramStart"/>
      <w:r w:rsidRPr="004077C6">
        <w:rPr>
          <w:rFonts w:ascii="Times New Roman" w:hAnsi="Times New Roman" w:cs="Times New Roman"/>
        </w:rPr>
        <w:t>3.5  Artefact</w:t>
      </w:r>
      <w:proofErr w:type="gramEnd"/>
      <w:r w:rsidRPr="004077C6">
        <w:rPr>
          <w:rFonts w:ascii="Times New Roman" w:hAnsi="Times New Roman" w:cs="Times New Roman"/>
        </w:rPr>
        <w:t xml:space="preserve"> design and instantiation</w:t>
      </w:r>
      <w:bookmarkEnd w:id="25"/>
    </w:p>
    <w:p w14:paraId="2CA0D545"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The artefact will be built in four layers, reflecting the sequence the literature supports. The </w:t>
      </w:r>
      <w:r w:rsidRPr="004077C6">
        <w:rPr>
          <w:rFonts w:ascii="Times New Roman" w:hAnsi="Times New Roman" w:cs="Times New Roman"/>
          <w:b/>
          <w:bCs/>
        </w:rPr>
        <w:t>capture layer</w:t>
      </w:r>
      <w:r w:rsidRPr="004077C6">
        <w:rPr>
          <w:rFonts w:ascii="Times New Roman" w:hAnsi="Times New Roman" w:cs="Times New Roman"/>
        </w:rPr>
        <w:t xml:space="preserve"> ingests GPS position streams and resolves geofence boundary crossings into candidate events. The </w:t>
      </w:r>
      <w:r w:rsidRPr="004077C6">
        <w:rPr>
          <w:rFonts w:ascii="Times New Roman" w:hAnsi="Times New Roman" w:cs="Times New Roman"/>
          <w:b/>
          <w:bCs/>
        </w:rPr>
        <w:t>state layer</w:t>
      </w:r>
      <w:r w:rsidRPr="004077C6">
        <w:rPr>
          <w:rFonts w:ascii="Times New Roman" w:hAnsi="Times New Roman" w:cs="Times New Roman"/>
        </w:rPr>
        <w:t xml:space="preserve"> applies an arrival–dwell–departure state machine with dwell thresholds calibrated per node class, filtering transient stops and GPS drift. The </w:t>
      </w:r>
      <w:r w:rsidRPr="004077C6">
        <w:rPr>
          <w:rFonts w:ascii="Times New Roman" w:hAnsi="Times New Roman" w:cs="Times New Roman"/>
          <w:b/>
          <w:bCs/>
        </w:rPr>
        <w:t>economic layer</w:t>
      </w:r>
      <w:r w:rsidRPr="004077C6">
        <w:rPr>
          <w:rFonts w:ascii="Times New Roman" w:hAnsi="Times New Roman" w:cs="Times New Roman"/>
        </w:rPr>
        <w:t xml:space="preserve"> computes excess dwell against facility benchmarks and applies the cost model in section 3.6. The </w:t>
      </w:r>
      <w:r w:rsidRPr="004077C6">
        <w:rPr>
          <w:rFonts w:ascii="Times New Roman" w:hAnsi="Times New Roman" w:cs="Times New Roman"/>
          <w:b/>
          <w:bCs/>
        </w:rPr>
        <w:t>sharing layer</w:t>
      </w:r>
      <w:r w:rsidRPr="004077C6">
        <w:rPr>
          <w:rFonts w:ascii="Times New Roman" w:hAnsi="Times New Roman" w:cs="Times New Roman"/>
        </w:rPr>
        <w:t xml:space="preserve"> exposes node-level dwell and attribution to </w:t>
      </w:r>
      <w:proofErr w:type="spellStart"/>
      <w:r w:rsidRPr="004077C6">
        <w:rPr>
          <w:rFonts w:ascii="Times New Roman" w:hAnsi="Times New Roman" w:cs="Times New Roman"/>
        </w:rPr>
        <w:t>authorised</w:t>
      </w:r>
      <w:proofErr w:type="spellEnd"/>
      <w:r w:rsidRPr="004077C6">
        <w:rPr>
          <w:rFonts w:ascii="Times New Roman" w:hAnsi="Times New Roman" w:cs="Times New Roman"/>
        </w:rPr>
        <w:t xml:space="preserve"> counterparties through role-scoped views. Each layer will pass a defined evaluation criterion before the next is enabled, so that predictive functionality is deliberately excluded from this study.</w:t>
      </w:r>
    </w:p>
    <w:p w14:paraId="31229461" w14:textId="77777777" w:rsidR="002A1A61" w:rsidRPr="004077C6" w:rsidRDefault="00000000">
      <w:pPr>
        <w:pStyle w:val="Heading2"/>
        <w:rPr>
          <w:rFonts w:ascii="Times New Roman" w:hAnsi="Times New Roman" w:cs="Times New Roman"/>
        </w:rPr>
      </w:pPr>
      <w:bookmarkStart w:id="26" w:name="_Toc240751515"/>
      <w:proofErr w:type="gramStart"/>
      <w:r w:rsidRPr="004077C6">
        <w:rPr>
          <w:rFonts w:ascii="Times New Roman" w:hAnsi="Times New Roman" w:cs="Times New Roman"/>
        </w:rPr>
        <w:t xml:space="preserve">3.6  </w:t>
      </w:r>
      <w:proofErr w:type="spellStart"/>
      <w:r w:rsidRPr="004077C6">
        <w:rPr>
          <w:rFonts w:ascii="Times New Roman" w:hAnsi="Times New Roman" w:cs="Times New Roman"/>
        </w:rPr>
        <w:t>Operationalisation</w:t>
      </w:r>
      <w:proofErr w:type="spellEnd"/>
      <w:proofErr w:type="gramEnd"/>
      <w:r w:rsidRPr="004077C6">
        <w:rPr>
          <w:rFonts w:ascii="Times New Roman" w:hAnsi="Times New Roman" w:cs="Times New Roman"/>
        </w:rPr>
        <w:t xml:space="preserve"> and the delay-to-cost model</w:t>
      </w:r>
      <w:bookmarkEnd w:id="26"/>
    </w:p>
    <w:p w14:paraId="16A31EB0"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Excess dwell at node </w:t>
      </w:r>
      <w:r w:rsidRPr="004077C6">
        <w:rPr>
          <w:rFonts w:ascii="Times New Roman" w:hAnsi="Times New Roman" w:cs="Times New Roman"/>
          <w:i/>
          <w:iCs/>
        </w:rPr>
        <w:t>j</w:t>
      </w:r>
      <w:r w:rsidRPr="004077C6">
        <w:rPr>
          <w:rFonts w:ascii="Times New Roman" w:hAnsi="Times New Roman" w:cs="Times New Roman"/>
        </w:rPr>
        <w:t xml:space="preserve"> for consignment </w:t>
      </w:r>
      <w:proofErr w:type="spellStart"/>
      <w:r w:rsidRPr="004077C6">
        <w:rPr>
          <w:rFonts w:ascii="Times New Roman" w:hAnsi="Times New Roman" w:cs="Times New Roman"/>
          <w:i/>
          <w:iCs/>
        </w:rPr>
        <w:t>i</w:t>
      </w:r>
      <w:proofErr w:type="spellEnd"/>
      <w:r w:rsidRPr="004077C6">
        <w:rPr>
          <w:rFonts w:ascii="Times New Roman" w:hAnsi="Times New Roman" w:cs="Times New Roman"/>
        </w:rPr>
        <w:t xml:space="preserve"> is costed as the sum of four components: vehicle idle cost (vehicle capital and depreciation per idle hour), driver and crew cost per idle hour, demurrage and storage exposure accruing per chargeable day once free time is exhausted, and a service-risk penalty proportional to the probability of missing a committed delivery window. Formally, </w:t>
      </w:r>
      <w:r w:rsidRPr="004077C6">
        <w:rPr>
          <w:rFonts w:ascii="Times New Roman" w:hAnsi="Times New Roman" w:cs="Times New Roman"/>
          <w:b/>
          <w:bCs/>
        </w:rPr>
        <w:t>Cᵢⱼ = (</w:t>
      </w:r>
      <w:proofErr w:type="spellStart"/>
      <w:r w:rsidRPr="004077C6">
        <w:rPr>
          <w:rFonts w:ascii="Times New Roman" w:hAnsi="Times New Roman" w:cs="Times New Roman"/>
          <w:b/>
          <w:bCs/>
        </w:rPr>
        <w:t>r_v</w:t>
      </w:r>
      <w:proofErr w:type="spellEnd"/>
      <w:r w:rsidRPr="004077C6">
        <w:rPr>
          <w:rFonts w:ascii="Times New Roman" w:hAnsi="Times New Roman" w:cs="Times New Roman"/>
          <w:b/>
          <w:bCs/>
        </w:rPr>
        <w:t xml:space="preserve"> + </w:t>
      </w:r>
      <w:proofErr w:type="spellStart"/>
      <w:r w:rsidRPr="004077C6">
        <w:rPr>
          <w:rFonts w:ascii="Times New Roman" w:hAnsi="Times New Roman" w:cs="Times New Roman"/>
          <w:b/>
          <w:bCs/>
        </w:rPr>
        <w:t>r_d</w:t>
      </w:r>
      <w:proofErr w:type="spellEnd"/>
      <w:r w:rsidRPr="004077C6">
        <w:rPr>
          <w:rFonts w:ascii="Times New Roman" w:hAnsi="Times New Roman" w:cs="Times New Roman"/>
          <w:b/>
          <w:bCs/>
        </w:rPr>
        <w:t>) · Eᵢⱼ + Dᵢⱼ + πᵢ · Lᵢ</w:t>
      </w:r>
      <w:r w:rsidRPr="004077C6">
        <w:rPr>
          <w:rFonts w:ascii="Times New Roman" w:hAnsi="Times New Roman" w:cs="Times New Roman"/>
        </w:rPr>
        <w:t>, where Eᵢⱼ is excess dwell hours, Dᵢⱼ is accrued demurrage and storage, πᵢ is the estimated probability of late delivery, and Lᵢ is the contractual or commercial loss on a missed window. Cost parameters will be obtained from participating operators and validated against demurrage invoices; a sensitivity analysis will report how total estimated cost responds to ±25% variation in each parameter.</w:t>
      </w:r>
    </w:p>
    <w:p w14:paraId="0ADD0A6D"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The moderation model to be estimated is </w:t>
      </w:r>
      <w:r w:rsidRPr="004077C6">
        <w:rPr>
          <w:rFonts w:ascii="Times New Roman" w:hAnsi="Times New Roman" w:cs="Times New Roman"/>
          <w:b/>
          <w:bCs/>
        </w:rPr>
        <w:t>P = β₀ + β₁V + β₂I + β</w:t>
      </w:r>
      <w:proofErr w:type="gramStart"/>
      <w:r w:rsidRPr="004077C6">
        <w:rPr>
          <w:rFonts w:ascii="Times New Roman" w:hAnsi="Times New Roman" w:cs="Times New Roman"/>
          <w:b/>
          <w:bCs/>
        </w:rPr>
        <w:t>₃(</w:t>
      </w:r>
      <w:proofErr w:type="gramEnd"/>
      <w:r w:rsidRPr="004077C6">
        <w:rPr>
          <w:rFonts w:ascii="Times New Roman" w:hAnsi="Times New Roman" w:cs="Times New Roman"/>
          <w:b/>
          <w:bCs/>
        </w:rPr>
        <w:t xml:space="preserve">V × I) + </w:t>
      </w:r>
      <w:proofErr w:type="spellStart"/>
      <w:r w:rsidRPr="004077C6">
        <w:rPr>
          <w:rFonts w:ascii="Times New Roman" w:hAnsi="Times New Roman" w:cs="Times New Roman"/>
          <w:b/>
          <w:bCs/>
        </w:rPr>
        <w:t>γX</w:t>
      </w:r>
      <w:proofErr w:type="spellEnd"/>
      <w:r w:rsidRPr="004077C6">
        <w:rPr>
          <w:rFonts w:ascii="Times New Roman" w:hAnsi="Times New Roman" w:cs="Times New Roman"/>
          <w:b/>
          <w:bCs/>
        </w:rPr>
        <w:t xml:space="preserve"> + ε</w:t>
      </w:r>
      <w:r w:rsidRPr="004077C6">
        <w:rPr>
          <w:rFonts w:ascii="Times New Roman" w:hAnsi="Times New Roman" w:cs="Times New Roman"/>
        </w:rPr>
        <w:t>, where P is corridor operational performance, V is corridor event intelligence, I is institutional interoperability, (V × I) is the interaction term, and X is the vector of controls. A significant β₃ supports the alternative to H₄₀.</w:t>
      </w:r>
    </w:p>
    <w:p w14:paraId="5CE5ABD2" w14:textId="77777777" w:rsidR="002A1A61" w:rsidRPr="004077C6" w:rsidRDefault="00000000">
      <w:pPr>
        <w:pStyle w:val="Heading2"/>
        <w:rPr>
          <w:rFonts w:ascii="Times New Roman" w:hAnsi="Times New Roman" w:cs="Times New Roman"/>
        </w:rPr>
      </w:pPr>
      <w:bookmarkStart w:id="27" w:name="_Toc240751516"/>
      <w:proofErr w:type="gramStart"/>
      <w:r w:rsidRPr="004077C6">
        <w:rPr>
          <w:rFonts w:ascii="Times New Roman" w:hAnsi="Times New Roman" w:cs="Times New Roman"/>
        </w:rPr>
        <w:t>3.7  Data</w:t>
      </w:r>
      <w:proofErr w:type="gramEnd"/>
      <w:r w:rsidRPr="004077C6">
        <w:rPr>
          <w:rFonts w:ascii="Times New Roman" w:hAnsi="Times New Roman" w:cs="Times New Roman"/>
        </w:rPr>
        <w:t xml:space="preserve"> analysis</w:t>
      </w:r>
      <w:bookmarkEnd w:id="27"/>
    </w:p>
    <w:p w14:paraId="71FD8847"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Descriptive and distributional — </w:t>
      </w:r>
      <w:r w:rsidRPr="004077C6">
        <w:rPr>
          <w:rFonts w:ascii="Times New Roman" w:hAnsi="Times New Roman" w:cs="Times New Roman"/>
        </w:rPr>
        <w:t xml:space="preserve">Dwell distributions will be </w:t>
      </w:r>
      <w:proofErr w:type="spellStart"/>
      <w:r w:rsidRPr="004077C6">
        <w:rPr>
          <w:rFonts w:ascii="Times New Roman" w:hAnsi="Times New Roman" w:cs="Times New Roman"/>
        </w:rPr>
        <w:t>summarised</w:t>
      </w:r>
      <w:proofErr w:type="spellEnd"/>
      <w:r w:rsidRPr="004077C6">
        <w:rPr>
          <w:rFonts w:ascii="Times New Roman" w:hAnsi="Times New Roman" w:cs="Times New Roman"/>
        </w:rPr>
        <w:t xml:space="preserve"> by node class using medians, interquartile ranges and coefficients of variation, since dwell is expected to be right-skewed and the variance is substantively important in its own right (Hoffman et al., 2023).</w:t>
      </w:r>
    </w:p>
    <w:p w14:paraId="266208B3"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lastRenderedPageBreak/>
        <w:t xml:space="preserve">Duration analysis — </w:t>
      </w:r>
      <w:r w:rsidRPr="004077C6">
        <w:rPr>
          <w:rFonts w:ascii="Times New Roman" w:hAnsi="Times New Roman" w:cs="Times New Roman"/>
        </w:rPr>
        <w:t>Kaplan–Meier estimation and Cox proportional hazards models will be used to compare time-to-departure across node classes, cargo types and periods, an approach suited to censored dwell observations.</w:t>
      </w:r>
    </w:p>
    <w:p w14:paraId="19F48D14"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Accuracy assessment — </w:t>
      </w:r>
      <w:r w:rsidRPr="004077C6">
        <w:rPr>
          <w:rFonts w:ascii="Times New Roman" w:hAnsi="Times New Roman" w:cs="Times New Roman"/>
        </w:rPr>
        <w:t>Geofence events will be compared against manual records using paired mean absolute error in timestamps, precision, recall and F1 for event detection, and Bland–Altman agreement plots.</w:t>
      </w:r>
    </w:p>
    <w:p w14:paraId="55D4E7C5"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Inferential modelling — </w:t>
      </w:r>
      <w:r w:rsidRPr="004077C6">
        <w:rPr>
          <w:rFonts w:ascii="Times New Roman" w:hAnsi="Times New Roman" w:cs="Times New Roman"/>
        </w:rPr>
        <w:t>Multiple regression with the interaction term will be estimated and probed using the conditional process approach, reporting simple slopes at low, mean and high interoperability (Hayes, 2022). Assumption testing will cover normality, multicollinearity (VIF), heteroscedasticity and influential cases.</w:t>
      </w:r>
    </w:p>
    <w:p w14:paraId="63CC508C"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Qualitative — </w:t>
      </w:r>
      <w:r w:rsidRPr="004077C6">
        <w:rPr>
          <w:rFonts w:ascii="Times New Roman" w:hAnsi="Times New Roman" w:cs="Times New Roman"/>
        </w:rPr>
        <w:t xml:space="preserve">Interview transcripts will be </w:t>
      </w:r>
      <w:proofErr w:type="spellStart"/>
      <w:r w:rsidRPr="004077C6">
        <w:rPr>
          <w:rFonts w:ascii="Times New Roman" w:hAnsi="Times New Roman" w:cs="Times New Roman"/>
        </w:rPr>
        <w:t>analysed</w:t>
      </w:r>
      <w:proofErr w:type="spellEnd"/>
      <w:r w:rsidRPr="004077C6">
        <w:rPr>
          <w:rFonts w:ascii="Times New Roman" w:hAnsi="Times New Roman" w:cs="Times New Roman"/>
        </w:rPr>
        <w:t xml:space="preserve"> thematically with a codebook developed deductively from the conceptual framework and extended inductively, with a second coder on 20% of transcripts and inter-coder agreement reported.</w:t>
      </w:r>
    </w:p>
    <w:p w14:paraId="303AFEDA"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b/>
          <w:bCs/>
          <w:color w:val="0B3C49"/>
        </w:rPr>
        <w:t xml:space="preserve">Integration — </w:t>
      </w:r>
      <w:r w:rsidRPr="004077C6">
        <w:rPr>
          <w:rFonts w:ascii="Times New Roman" w:hAnsi="Times New Roman" w:cs="Times New Roman"/>
        </w:rPr>
        <w:t>Quantitative and qualitative findings will be merged in a joint display to identify convergence, divergence and explanatory qualitative accounts of quantitative anomalies.</w:t>
      </w:r>
    </w:p>
    <w:p w14:paraId="624FAB90" w14:textId="77777777" w:rsidR="002A1A61" w:rsidRPr="004077C6" w:rsidRDefault="00000000">
      <w:pPr>
        <w:pStyle w:val="Heading2"/>
        <w:rPr>
          <w:rFonts w:ascii="Times New Roman" w:hAnsi="Times New Roman" w:cs="Times New Roman"/>
        </w:rPr>
      </w:pPr>
      <w:bookmarkStart w:id="28" w:name="_Toc240751517"/>
      <w:proofErr w:type="gramStart"/>
      <w:r w:rsidRPr="004077C6">
        <w:rPr>
          <w:rFonts w:ascii="Times New Roman" w:hAnsi="Times New Roman" w:cs="Times New Roman"/>
        </w:rPr>
        <w:t>3.8  Validity</w:t>
      </w:r>
      <w:proofErr w:type="gramEnd"/>
      <w:r w:rsidRPr="004077C6">
        <w:rPr>
          <w:rFonts w:ascii="Times New Roman" w:hAnsi="Times New Roman" w:cs="Times New Roman"/>
        </w:rPr>
        <w:t xml:space="preserve"> and reliability</w:t>
      </w:r>
      <w:bookmarkEnd w:id="28"/>
    </w:p>
    <w:p w14:paraId="2575A043"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Content validity of the questionnaire will be established through expert review by the supervisor and two industry practitioners, and construct validity through exploratory factor analysis on the pilot data. Internal consistency will be assessed using Cronbach’s alpha, with 0.70 taken as the minimum acceptable threshold. A pilot study of approximately 10% of the target sample will be conducted at a site excluded from the main study. For the telemetry strand, reliability will be addressed through device calibration, a documented geofence definition protocol, and independent verification of a random subsample of events against gate records. Triangulation across telemetry, records, survey and interviews provides the principal </w:t>
      </w:r>
      <w:proofErr w:type="spellStart"/>
      <w:r w:rsidRPr="004077C6">
        <w:rPr>
          <w:rFonts w:ascii="Times New Roman" w:hAnsi="Times New Roman" w:cs="Times New Roman"/>
        </w:rPr>
        <w:t>defence</w:t>
      </w:r>
      <w:proofErr w:type="spellEnd"/>
      <w:r w:rsidRPr="004077C6">
        <w:rPr>
          <w:rFonts w:ascii="Times New Roman" w:hAnsi="Times New Roman" w:cs="Times New Roman"/>
        </w:rPr>
        <w:t xml:space="preserve"> against single-source bias.</w:t>
      </w:r>
    </w:p>
    <w:p w14:paraId="2C91E1DD" w14:textId="77777777" w:rsidR="002A1A61" w:rsidRPr="004077C6" w:rsidRDefault="00000000">
      <w:pPr>
        <w:pStyle w:val="Heading2"/>
        <w:rPr>
          <w:rFonts w:ascii="Times New Roman" w:hAnsi="Times New Roman" w:cs="Times New Roman"/>
        </w:rPr>
      </w:pPr>
      <w:bookmarkStart w:id="29" w:name="_Toc240751518"/>
      <w:proofErr w:type="gramStart"/>
      <w:r w:rsidRPr="004077C6">
        <w:rPr>
          <w:rFonts w:ascii="Times New Roman" w:hAnsi="Times New Roman" w:cs="Times New Roman"/>
        </w:rPr>
        <w:t>3.9  Ethical</w:t>
      </w:r>
      <w:proofErr w:type="gramEnd"/>
      <w:r w:rsidRPr="004077C6">
        <w:rPr>
          <w:rFonts w:ascii="Times New Roman" w:hAnsi="Times New Roman" w:cs="Times New Roman"/>
        </w:rPr>
        <w:t xml:space="preserve"> considerations</w:t>
      </w:r>
      <w:bookmarkEnd w:id="29"/>
    </w:p>
    <w:p w14:paraId="7392A59C"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Research permits will be obtained from the relevant national authorities in both study countries before fieldwork begins, alongside institutional ethics clearance and written permission from participating firms and facility operators. Participation will be voluntary and based on written informed consent, with the right to withdraw at any point. Vehicle telemetry raises specific concerns: driver-identifying data will be </w:t>
      </w:r>
      <w:proofErr w:type="spellStart"/>
      <w:r w:rsidRPr="004077C6">
        <w:rPr>
          <w:rFonts w:ascii="Times New Roman" w:hAnsi="Times New Roman" w:cs="Times New Roman"/>
        </w:rPr>
        <w:t>pseudonymised</w:t>
      </w:r>
      <w:proofErr w:type="spellEnd"/>
      <w:r w:rsidRPr="004077C6">
        <w:rPr>
          <w:rFonts w:ascii="Times New Roman" w:hAnsi="Times New Roman" w:cs="Times New Roman"/>
        </w:rPr>
        <w:t xml:space="preserve"> at ingestion, analysis will be conducted at consignment and node level rather than individual driver level, and findings will not be reported in any form that permits identification of an individual driver or a single firm. Data will be stored encrypted with access restricted to the research team and retained only for the period specified in the ethics approval, in line with applicable data protection legislation. Facility-level findings will be reported by node class where naming a facility would expose a participating firm to commercial retaliation.</w:t>
      </w:r>
    </w:p>
    <w:p w14:paraId="5BE85911" w14:textId="77777777" w:rsidR="002A1A61" w:rsidRPr="004077C6" w:rsidRDefault="00000000">
      <w:pPr>
        <w:pStyle w:val="Heading2"/>
        <w:rPr>
          <w:rFonts w:ascii="Times New Roman" w:hAnsi="Times New Roman" w:cs="Times New Roman"/>
        </w:rPr>
      </w:pPr>
      <w:bookmarkStart w:id="30" w:name="_Toc240751519"/>
      <w:proofErr w:type="gramStart"/>
      <w:r w:rsidRPr="004077C6">
        <w:rPr>
          <w:rFonts w:ascii="Times New Roman" w:hAnsi="Times New Roman" w:cs="Times New Roman"/>
        </w:rPr>
        <w:t>3.10  Anticipated</w:t>
      </w:r>
      <w:proofErr w:type="gramEnd"/>
      <w:r w:rsidRPr="004077C6">
        <w:rPr>
          <w:rFonts w:ascii="Times New Roman" w:hAnsi="Times New Roman" w:cs="Times New Roman"/>
        </w:rPr>
        <w:t xml:space="preserve"> limitations</w:t>
      </w:r>
      <w:bookmarkEnd w:id="30"/>
    </w:p>
    <w:p w14:paraId="7BADC3B4"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 xml:space="preserve">Three limitations are anticipated. First, the pilot fleet will not be randomly drawn from the corridor population, since participation requires operator consent, which may bias the sample toward better-managed firms; this will be addressed by reporting fleet characteristics and comparing them against association-level statistics. Second, counterparty data-sharing may be incomplete, which would constrain the evaluation of objective four; the design therefore measures shared visibility as a continuum rather than a binary. Third, the </w:t>
      </w:r>
      <w:r w:rsidRPr="004077C6">
        <w:rPr>
          <w:rFonts w:ascii="Times New Roman" w:hAnsi="Times New Roman" w:cs="Times New Roman"/>
        </w:rPr>
        <w:lastRenderedPageBreak/>
        <w:t>study period may not capture full seasonal variation in port congestion, so seasonality is included as a control and the limitation will be stated explicitly in the findings.</w:t>
      </w:r>
    </w:p>
    <w:p w14:paraId="5439CB1F"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4832527B" w14:textId="77777777" w:rsidR="002A1A61" w:rsidRPr="004077C6" w:rsidRDefault="00000000">
      <w:pPr>
        <w:pStyle w:val="Heading1"/>
        <w:rPr>
          <w:rFonts w:ascii="Times New Roman" w:hAnsi="Times New Roman" w:cs="Times New Roman"/>
        </w:rPr>
      </w:pPr>
      <w:bookmarkStart w:id="31" w:name="_Toc240751520"/>
      <w:r w:rsidRPr="004077C6">
        <w:rPr>
          <w:rFonts w:ascii="Times New Roman" w:hAnsi="Times New Roman" w:cs="Times New Roman"/>
        </w:rPr>
        <w:lastRenderedPageBreak/>
        <w:t>4.  Expected Outcomes and Contribution</w:t>
      </w:r>
      <w:bookmarkEnd w:id="31"/>
    </w:p>
    <w:p w14:paraId="4D9319F1"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A node-level dwell profile for five node classes across two corridors, reporting central tendency and, critically, variability.</w:t>
      </w:r>
    </w:p>
    <w:p w14:paraId="1F57038D"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An empirical accuracy benchmark for geofence-derived corridor event capture against manual facility records — currently absent from the East African literature.</w:t>
      </w:r>
    </w:p>
    <w:p w14:paraId="682FF942"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 xml:space="preserve">A validated, </w:t>
      </w:r>
      <w:proofErr w:type="spellStart"/>
      <w:r w:rsidRPr="004077C6">
        <w:rPr>
          <w:rFonts w:ascii="Times New Roman" w:hAnsi="Times New Roman" w:cs="Times New Roman"/>
        </w:rPr>
        <w:t>parameterised</w:t>
      </w:r>
      <w:proofErr w:type="spellEnd"/>
      <w:r w:rsidRPr="004077C6">
        <w:rPr>
          <w:rFonts w:ascii="Times New Roman" w:hAnsi="Times New Roman" w:cs="Times New Roman"/>
        </w:rPr>
        <w:t xml:space="preserve"> delay-to-cost translation model with published sensitivity bounds, usable directly by commercial operators.</w:t>
      </w:r>
    </w:p>
    <w:p w14:paraId="137A4C4B"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Evidence on whether institutional interoperability moderates the visibility–performance relationship, and at what level of interoperability visibility investments begin to pay.</w:t>
      </w:r>
    </w:p>
    <w:p w14:paraId="55CDA1A0"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A documented, evaluated design for a multi-party corridor event intelligence artefact, transferable to comparable corridors.</w:t>
      </w:r>
    </w:p>
    <w:p w14:paraId="4CBE62CC" w14:textId="77777777" w:rsidR="002A1A61" w:rsidRPr="004077C6" w:rsidRDefault="00000000">
      <w:pPr>
        <w:pStyle w:val="BodyText"/>
        <w:numPr>
          <w:ilvl w:val="0"/>
          <w:numId w:val="5"/>
        </w:numPr>
        <w:spacing w:before="40" w:after="100"/>
        <w:rPr>
          <w:rFonts w:ascii="Times New Roman" w:hAnsi="Times New Roman" w:cs="Times New Roman"/>
        </w:rPr>
      </w:pPr>
      <w:r w:rsidRPr="004077C6">
        <w:rPr>
          <w:rFonts w:ascii="Times New Roman" w:hAnsi="Times New Roman" w:cs="Times New Roman"/>
        </w:rPr>
        <w:t>At least two peer-reviewed journal articles and a practitioner brief for corridor and port stakeholders.</w:t>
      </w:r>
    </w:p>
    <w:p w14:paraId="3EE106A0" w14:textId="77777777" w:rsidR="002A1A61" w:rsidRPr="004077C6" w:rsidRDefault="00000000">
      <w:pPr>
        <w:pStyle w:val="Heading1"/>
        <w:rPr>
          <w:rFonts w:ascii="Times New Roman" w:hAnsi="Times New Roman" w:cs="Times New Roman"/>
        </w:rPr>
      </w:pPr>
      <w:bookmarkStart w:id="32" w:name="_Toc240751521"/>
      <w:r w:rsidRPr="004077C6">
        <w:rPr>
          <w:rFonts w:ascii="Times New Roman" w:hAnsi="Times New Roman" w:cs="Times New Roman"/>
        </w:rPr>
        <w:t>5.  Work Plan and Schedule</w:t>
      </w:r>
      <w:bookmarkEnd w:id="32"/>
    </w:p>
    <w:p w14:paraId="59C7EBC9" w14:textId="77777777" w:rsidR="002A1A61" w:rsidRPr="004077C6" w:rsidRDefault="00000000">
      <w:pPr>
        <w:pStyle w:val="BodyText"/>
        <w:rPr>
          <w:rFonts w:ascii="Times New Roman" w:hAnsi="Times New Roman" w:cs="Times New Roman"/>
        </w:rPr>
      </w:pPr>
      <w:r w:rsidRPr="004077C6">
        <w:rPr>
          <w:rFonts w:ascii="Times New Roman" w:hAnsi="Times New Roman" w:cs="Times New Roman"/>
        </w:rPr>
        <w:t>The study is planned over twelve months. Artefact construction overlaps deliberately with instrument development so that the telemetry strand can begin accumulating node visits early, given that dwell data accrues only with elapsed time.</w:t>
      </w:r>
    </w:p>
    <w:p w14:paraId="65AD58AE" w14:textId="77777777" w:rsidR="002A1A61" w:rsidRPr="004077C6" w:rsidRDefault="002A1A61">
      <w:pPr>
        <w:spacing w:after="6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0"/>
        <w:gridCol w:w="1500"/>
      </w:tblGrid>
      <w:tr w:rsidR="002A1A61" w:rsidRPr="004077C6" w14:paraId="339BCE5E" w14:textId="77777777">
        <w:tblPrEx>
          <w:tblCellMar>
            <w:top w:w="0" w:type="dxa"/>
            <w:bottom w:w="0" w:type="dxa"/>
          </w:tblCellMar>
        </w:tblPrEx>
        <w:trPr>
          <w:tblHeader/>
        </w:trPr>
        <w:tc>
          <w:tcPr>
            <w:tcW w:w="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630032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Phase</w:t>
            </w:r>
          </w:p>
        </w:tc>
        <w:tc>
          <w:tcPr>
            <w:tcW w:w="66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3AF6816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Activity</w:t>
            </w:r>
          </w:p>
        </w:tc>
        <w:tc>
          <w:tcPr>
            <w:tcW w:w="15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1DCF452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Months</w:t>
            </w:r>
          </w:p>
        </w:tc>
      </w:tr>
      <w:tr w:rsidR="002A1A61" w:rsidRPr="004077C6" w14:paraId="5DAA858F"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B48BBA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1</w:t>
            </w:r>
          </w:p>
        </w:tc>
        <w:tc>
          <w:tcPr>
            <w:tcW w:w="6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0539E6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Proposal refinement, ethics clearance and research permits</w:t>
            </w:r>
          </w:p>
        </w:tc>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2F1B49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1–2</w:t>
            </w:r>
          </w:p>
        </w:tc>
      </w:tr>
      <w:tr w:rsidR="002A1A61" w:rsidRPr="004077C6" w14:paraId="790E46C5"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1D2A45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2</w:t>
            </w:r>
          </w:p>
        </w:tc>
        <w:tc>
          <w:tcPr>
            <w:tcW w:w="6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8F6FB2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Artefact capture and state layers; geofence definition protocol</w:t>
            </w:r>
          </w:p>
        </w:tc>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60D58A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2–4</w:t>
            </w:r>
          </w:p>
        </w:tc>
      </w:tr>
      <w:tr w:rsidR="002A1A61" w:rsidRPr="004077C6" w14:paraId="08AA1C6F"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3BDE09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3</w:t>
            </w:r>
          </w:p>
        </w:tc>
        <w:tc>
          <w:tcPr>
            <w:tcW w:w="6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65DBF6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Instrument development, expert review and pilot study</w:t>
            </w:r>
          </w:p>
        </w:tc>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5855F6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3–4</w:t>
            </w:r>
          </w:p>
        </w:tc>
      </w:tr>
      <w:tr w:rsidR="002A1A61" w:rsidRPr="004077C6" w14:paraId="11A6D6E9"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111874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4</w:t>
            </w:r>
          </w:p>
        </w:tc>
        <w:tc>
          <w:tcPr>
            <w:tcW w:w="6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87F3DB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Fleet instrumentation and commencement of telemetry collection</w:t>
            </w:r>
          </w:p>
        </w:tc>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46F01D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4–9</w:t>
            </w:r>
          </w:p>
        </w:tc>
      </w:tr>
      <w:tr w:rsidR="002A1A61" w:rsidRPr="004077C6" w14:paraId="357DB0DA"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88F682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5</w:t>
            </w:r>
          </w:p>
        </w:tc>
        <w:tc>
          <w:tcPr>
            <w:tcW w:w="6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09CAE1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Survey administration and key informant interviews</w:t>
            </w:r>
          </w:p>
        </w:tc>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5D05C9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5–7</w:t>
            </w:r>
          </w:p>
        </w:tc>
      </w:tr>
      <w:tr w:rsidR="002A1A61" w:rsidRPr="004077C6" w14:paraId="467C0D92"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1F66F6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6</w:t>
            </w:r>
          </w:p>
        </w:tc>
        <w:tc>
          <w:tcPr>
            <w:tcW w:w="6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61D15A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Economic and sharing layers; cost-parameter validation</w:t>
            </w:r>
          </w:p>
        </w:tc>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4D4102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6–8</w:t>
            </w:r>
          </w:p>
        </w:tc>
      </w:tr>
      <w:tr w:rsidR="002A1A61" w:rsidRPr="004077C6" w14:paraId="792DE4E8"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021616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7</w:t>
            </w:r>
          </w:p>
        </w:tc>
        <w:tc>
          <w:tcPr>
            <w:tcW w:w="6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BA1505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Data cleaning, analysis and hypothesis testing</w:t>
            </w:r>
          </w:p>
        </w:tc>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6947A8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8–10</w:t>
            </w:r>
          </w:p>
        </w:tc>
      </w:tr>
      <w:tr w:rsidR="002A1A61" w:rsidRPr="004077C6" w14:paraId="5CD425BA"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0B3A43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8</w:t>
            </w:r>
          </w:p>
        </w:tc>
        <w:tc>
          <w:tcPr>
            <w:tcW w:w="66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6B0EA6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Integration, thesis writing and supervisor review</w:t>
            </w:r>
          </w:p>
        </w:tc>
        <w:tc>
          <w:tcPr>
            <w:tcW w:w="15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C1DC32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10–11</w:t>
            </w:r>
          </w:p>
        </w:tc>
      </w:tr>
      <w:tr w:rsidR="002A1A61" w:rsidRPr="004077C6" w14:paraId="6FBD4369" w14:textId="77777777">
        <w:tblPrEx>
          <w:tblCellMar>
            <w:top w:w="0" w:type="dxa"/>
            <w:bottom w:w="0" w:type="dxa"/>
          </w:tblCellMar>
        </w:tblPrEx>
        <w:tc>
          <w:tcPr>
            <w:tcW w:w="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1B82EC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9</w:t>
            </w:r>
          </w:p>
        </w:tc>
        <w:tc>
          <w:tcPr>
            <w:tcW w:w="66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1E68851" w14:textId="77777777" w:rsidR="002A1A61" w:rsidRPr="004077C6" w:rsidRDefault="00000000">
            <w:pPr>
              <w:spacing w:before="70" w:after="70" w:line="252" w:lineRule="auto"/>
              <w:rPr>
                <w:rFonts w:ascii="Times New Roman" w:hAnsi="Times New Roman" w:cs="Times New Roman"/>
              </w:rPr>
            </w:pPr>
            <w:proofErr w:type="spellStart"/>
            <w:r w:rsidRPr="004077C6">
              <w:rPr>
                <w:rFonts w:ascii="Times New Roman" w:hAnsi="Times New Roman" w:cs="Times New Roman"/>
                <w:sz w:val="19"/>
                <w:szCs w:val="19"/>
              </w:rPr>
              <w:t>Defence</w:t>
            </w:r>
            <w:proofErr w:type="spellEnd"/>
            <w:r w:rsidRPr="004077C6">
              <w:rPr>
                <w:rFonts w:ascii="Times New Roman" w:hAnsi="Times New Roman" w:cs="Times New Roman"/>
                <w:sz w:val="19"/>
                <w:szCs w:val="19"/>
              </w:rPr>
              <w:t xml:space="preserve"> preparation, article submission and dissemination</w:t>
            </w:r>
          </w:p>
        </w:tc>
        <w:tc>
          <w:tcPr>
            <w:tcW w:w="15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4085BF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12</w:t>
            </w:r>
          </w:p>
        </w:tc>
      </w:tr>
    </w:tbl>
    <w:p w14:paraId="4ACFF8D2"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6.  Indicative twelve-month work plan.</w:t>
      </w:r>
    </w:p>
    <w:p w14:paraId="27897CDD" w14:textId="77777777" w:rsidR="002A1A61" w:rsidRPr="004077C6" w:rsidRDefault="00000000">
      <w:pPr>
        <w:pStyle w:val="Heading1"/>
        <w:rPr>
          <w:rFonts w:ascii="Times New Roman" w:hAnsi="Times New Roman" w:cs="Times New Roman"/>
        </w:rPr>
      </w:pPr>
      <w:bookmarkStart w:id="33" w:name="_Toc240751522"/>
      <w:r w:rsidRPr="004077C6">
        <w:rPr>
          <w:rFonts w:ascii="Times New Roman" w:hAnsi="Times New Roman" w:cs="Times New Roman"/>
        </w:rPr>
        <w:t>6.  Budget</w:t>
      </w:r>
      <w:bookmarkEnd w:id="33"/>
    </w:p>
    <w:p w14:paraId="6087E554" w14:textId="77777777" w:rsidR="002A1A61" w:rsidRPr="004077C6" w:rsidRDefault="002A1A61">
      <w:pPr>
        <w:spacing w:after="4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820"/>
        <w:gridCol w:w="1900"/>
      </w:tblGrid>
      <w:tr w:rsidR="002A1A61" w:rsidRPr="004077C6" w14:paraId="18CEC82B" w14:textId="77777777">
        <w:tblPrEx>
          <w:tblCellMar>
            <w:top w:w="0" w:type="dxa"/>
            <w:bottom w:w="0" w:type="dxa"/>
          </w:tblCellMar>
        </w:tblPrEx>
        <w:trPr>
          <w:tblHeader/>
        </w:trPr>
        <w:tc>
          <w:tcPr>
            <w:tcW w:w="33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875A67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Item</w:t>
            </w:r>
          </w:p>
        </w:tc>
        <w:tc>
          <w:tcPr>
            <w:tcW w:w="38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347F68F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Basis</w:t>
            </w:r>
          </w:p>
        </w:tc>
        <w:tc>
          <w:tcPr>
            <w:tcW w:w="1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16E98CE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Estimated cost (KES)</w:t>
            </w:r>
          </w:p>
        </w:tc>
      </w:tr>
      <w:tr w:rsidR="002A1A61" w:rsidRPr="004077C6" w14:paraId="190B6DA5"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FE1DC1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Telematics devices and installation</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6C4EFE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40 units, procurement and fitting</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C33C4A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480,000</w:t>
            </w:r>
          </w:p>
        </w:tc>
      </w:tr>
      <w:tr w:rsidR="002A1A61" w:rsidRPr="004077C6" w14:paraId="477FD027"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67A10E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Data and connectivity</w:t>
            </w:r>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3E7766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40 SIMs × 6 months</w:t>
            </w: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1B77E9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144,000</w:t>
            </w:r>
          </w:p>
        </w:tc>
      </w:tr>
      <w:tr w:rsidR="002A1A61" w:rsidRPr="004077C6" w14:paraId="55A121C9"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D61409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Cloud hosting and data storage</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6F77AD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12 months</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F30FE8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120,000</w:t>
            </w:r>
          </w:p>
        </w:tc>
      </w:tr>
      <w:tr w:rsidR="002A1A61" w:rsidRPr="004077C6" w14:paraId="371F6008"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19A045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Fieldwork, travel and accommodation</w:t>
            </w:r>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CA491A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Mombasa, Nairobi, Dar es Salaam, border posts</w:t>
            </w: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073D78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310,000</w:t>
            </w:r>
          </w:p>
        </w:tc>
      </w:tr>
      <w:tr w:rsidR="002A1A61" w:rsidRPr="004077C6" w14:paraId="5F419A9C"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9B3E98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Research assistants and enumerators</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612929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 enumerators × 8 weeks</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18FA88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256,000</w:t>
            </w:r>
          </w:p>
        </w:tc>
      </w:tr>
      <w:tr w:rsidR="002A1A61" w:rsidRPr="004077C6" w14:paraId="46A25E53"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2D542C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Transcription and translation</w:t>
            </w:r>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A6F28D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24 interviews</w:t>
            </w: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57F105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72,000</w:t>
            </w:r>
          </w:p>
        </w:tc>
      </w:tr>
      <w:tr w:rsidR="002A1A61" w:rsidRPr="004077C6" w14:paraId="2EDFF997"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E09810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Permits, ethics clearance and institutional fees</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DA6B79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Both jurisdictions</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FDDE67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95,000</w:t>
            </w:r>
          </w:p>
        </w:tc>
      </w:tr>
      <w:tr w:rsidR="002A1A61" w:rsidRPr="004077C6" w14:paraId="397864FD"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176E7E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 xml:space="preserve">Statistical software </w:t>
            </w:r>
            <w:proofErr w:type="spellStart"/>
            <w:r w:rsidRPr="004077C6">
              <w:rPr>
                <w:rFonts w:ascii="Times New Roman" w:hAnsi="Times New Roman" w:cs="Times New Roman"/>
                <w:b/>
                <w:bCs/>
                <w:color w:val="0B3C49"/>
                <w:sz w:val="19"/>
                <w:szCs w:val="19"/>
              </w:rPr>
              <w:t>licences</w:t>
            </w:r>
            <w:proofErr w:type="spellEnd"/>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9AB5EC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12 months</w:t>
            </w: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E60250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60,000</w:t>
            </w:r>
          </w:p>
        </w:tc>
      </w:tr>
      <w:tr w:rsidR="002A1A61" w:rsidRPr="004077C6" w14:paraId="694B8501"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AC71EA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Stationery, printing and binding</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3EF668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Instruments and thesis copies</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23D009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45,000</w:t>
            </w:r>
          </w:p>
        </w:tc>
      </w:tr>
      <w:tr w:rsidR="002A1A61" w:rsidRPr="004077C6" w14:paraId="563B8515"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13A586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Dissemination and publication fees</w:t>
            </w:r>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65DFD2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Two articles, one practitioner brief</w:t>
            </w: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EC5683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180,000</w:t>
            </w:r>
          </w:p>
        </w:tc>
      </w:tr>
      <w:tr w:rsidR="002A1A61" w:rsidRPr="004077C6" w14:paraId="56A8BB4A"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46D499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Contingency</w:t>
            </w:r>
          </w:p>
        </w:tc>
        <w:tc>
          <w:tcPr>
            <w:tcW w:w="38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FAC692A"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10% of subtotal</w:t>
            </w:r>
          </w:p>
        </w:tc>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44B452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176,200</w:t>
            </w:r>
          </w:p>
        </w:tc>
      </w:tr>
      <w:tr w:rsidR="002A1A61" w:rsidRPr="004077C6" w14:paraId="2D1AAA53" w14:textId="77777777">
        <w:tblPrEx>
          <w:tblCellMar>
            <w:top w:w="0" w:type="dxa"/>
            <w:bottom w:w="0" w:type="dxa"/>
          </w:tblCellMar>
        </w:tblPrEx>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225E2B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Total</w:t>
            </w:r>
          </w:p>
        </w:tc>
        <w:tc>
          <w:tcPr>
            <w:tcW w:w="38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27788B5" w14:textId="77777777" w:rsidR="002A1A61" w:rsidRPr="004077C6" w:rsidRDefault="002A1A61">
            <w:pPr>
              <w:spacing w:before="70" w:after="70" w:line="252" w:lineRule="auto"/>
              <w:rPr>
                <w:rFonts w:ascii="Times New Roman" w:hAnsi="Times New Roman" w:cs="Times New Roman"/>
              </w:rPr>
            </w:pPr>
          </w:p>
        </w:tc>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EC455C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1,938,200</w:t>
            </w:r>
          </w:p>
        </w:tc>
      </w:tr>
    </w:tbl>
    <w:p w14:paraId="73050A7D"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Table 7.  Indicative budget. Device and connectivity costs assume operator co-funding of vehicle access but not of hardware.</w:t>
      </w:r>
    </w:p>
    <w:p w14:paraId="23706389"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29A737A4" w14:textId="77777777" w:rsidR="002A1A61" w:rsidRPr="004077C6" w:rsidRDefault="00000000">
      <w:pPr>
        <w:pStyle w:val="Heading1"/>
        <w:rPr>
          <w:rFonts w:ascii="Times New Roman" w:hAnsi="Times New Roman" w:cs="Times New Roman"/>
        </w:rPr>
      </w:pPr>
      <w:bookmarkStart w:id="34" w:name="_Toc240751523"/>
      <w:r w:rsidRPr="004077C6">
        <w:rPr>
          <w:rFonts w:ascii="Times New Roman" w:hAnsi="Times New Roman" w:cs="Times New Roman"/>
        </w:rPr>
        <w:lastRenderedPageBreak/>
        <w:t>References</w:t>
      </w:r>
      <w:bookmarkEnd w:id="34"/>
    </w:p>
    <w:p w14:paraId="0F0E6340"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Aalders</w:t>
      </w:r>
      <w:proofErr w:type="spellEnd"/>
      <w:r w:rsidRPr="004077C6">
        <w:rPr>
          <w:rFonts w:ascii="Times New Roman" w:hAnsi="Times New Roman" w:cs="Times New Roman"/>
        </w:rPr>
        <w:t>, J., Bachmann, J., &amp; Knutsson, P. (2021). The making and unmaking of a megaproject: Contesting temporalities along the LAPSSET Corridor in Kenya. Antipode. https://doi.org/10.1111/anti.12720</w:t>
      </w:r>
    </w:p>
    <w:p w14:paraId="36024B78"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Bossong</w:t>
      </w:r>
      <w:proofErr w:type="spellEnd"/>
      <w:r w:rsidRPr="004077C6">
        <w:rPr>
          <w:rFonts w:ascii="Times New Roman" w:hAnsi="Times New Roman" w:cs="Times New Roman"/>
        </w:rPr>
        <w:t>, P., Reinhardt, A., &amp; Elbert, R. (2025). Adoption drivers and barriers of digital freight transport platforms — An intermodal case study. Electronic Markets, 35. https://doi.org/10.1007/s12525-025-00780-0</w:t>
      </w:r>
    </w:p>
    <w:p w14:paraId="1115FD6F"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Brits, A., &amp; </w:t>
      </w:r>
      <w:proofErr w:type="spellStart"/>
      <w:r w:rsidRPr="004077C6">
        <w:rPr>
          <w:rFonts w:ascii="Times New Roman" w:hAnsi="Times New Roman" w:cs="Times New Roman"/>
        </w:rPr>
        <w:t>Waiyaki</w:t>
      </w:r>
      <w:proofErr w:type="spellEnd"/>
      <w:r w:rsidRPr="004077C6">
        <w:rPr>
          <w:rFonts w:ascii="Times New Roman" w:hAnsi="Times New Roman" w:cs="Times New Roman"/>
        </w:rPr>
        <w:t>, E. (2015). Leveraging telematics for optimal fleet performance. International Journal of Business and Economics, 2, 49–63. https://doi.org/10.18488/journal.62/2015.2.2/68.2.49.63</w:t>
      </w:r>
    </w:p>
    <w:p w14:paraId="13A83FB4"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Chadenyile</w:t>
      </w:r>
      <w:proofErr w:type="spellEnd"/>
      <w:r w:rsidRPr="004077C6">
        <w:rPr>
          <w:rFonts w:ascii="Times New Roman" w:hAnsi="Times New Roman" w:cs="Times New Roman"/>
        </w:rPr>
        <w:t xml:space="preserve">, N., &amp; </w:t>
      </w:r>
      <w:proofErr w:type="spellStart"/>
      <w:r w:rsidRPr="004077C6">
        <w:rPr>
          <w:rFonts w:ascii="Times New Roman" w:hAnsi="Times New Roman" w:cs="Times New Roman"/>
        </w:rPr>
        <w:t>Kassembe</w:t>
      </w:r>
      <w:proofErr w:type="spellEnd"/>
      <w:r w:rsidRPr="004077C6">
        <w:rPr>
          <w:rFonts w:ascii="Times New Roman" w:hAnsi="Times New Roman" w:cs="Times New Roman"/>
        </w:rPr>
        <w:t>, P. E. A. (2025). The impact of cargo handling time on trade flow at Dar es Salaam Port. Social Science and Humanities Journal. https://doi.org/10.18535/sshj.v9i10.2057</w:t>
      </w:r>
    </w:p>
    <w:p w14:paraId="38A08E98"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Charanaraj</w:t>
      </w:r>
      <w:proofErr w:type="spellEnd"/>
      <w:r w:rsidRPr="004077C6">
        <w:rPr>
          <w:rFonts w:ascii="Times New Roman" w:hAnsi="Times New Roman" w:cs="Times New Roman"/>
        </w:rPr>
        <w:t xml:space="preserve">, N., Jayanth, S., Dhanush, V., </w:t>
      </w:r>
      <w:proofErr w:type="spellStart"/>
      <w:r w:rsidRPr="004077C6">
        <w:rPr>
          <w:rFonts w:ascii="Times New Roman" w:hAnsi="Times New Roman" w:cs="Times New Roman"/>
        </w:rPr>
        <w:t>Quardras</w:t>
      </w:r>
      <w:proofErr w:type="spellEnd"/>
      <w:r w:rsidRPr="004077C6">
        <w:rPr>
          <w:rFonts w:ascii="Times New Roman" w:hAnsi="Times New Roman" w:cs="Times New Roman"/>
        </w:rPr>
        <w:t xml:space="preserve">, D., &amp; </w:t>
      </w:r>
      <w:proofErr w:type="spellStart"/>
      <w:r w:rsidRPr="004077C6">
        <w:rPr>
          <w:rFonts w:ascii="Times New Roman" w:hAnsi="Times New Roman" w:cs="Times New Roman"/>
        </w:rPr>
        <w:t>Shahapur</w:t>
      </w:r>
      <w:proofErr w:type="spellEnd"/>
      <w:r w:rsidRPr="004077C6">
        <w:rPr>
          <w:rFonts w:ascii="Times New Roman" w:hAnsi="Times New Roman" w:cs="Times New Roman"/>
        </w:rPr>
        <w:t>, V. S. (2019). Web information system for GPS vehicle tracking, telematics, communication and advanced fleet management system.</w:t>
      </w:r>
    </w:p>
    <w:p w14:paraId="028B2B86"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Chome</w:t>
      </w:r>
      <w:proofErr w:type="spellEnd"/>
      <w:r w:rsidRPr="004077C6">
        <w:rPr>
          <w:rFonts w:ascii="Times New Roman" w:hAnsi="Times New Roman" w:cs="Times New Roman"/>
        </w:rPr>
        <w:t xml:space="preserve">, N., Gonçalves, E., Scoones, I., &amp; </w:t>
      </w:r>
      <w:proofErr w:type="spellStart"/>
      <w:r w:rsidRPr="004077C6">
        <w:rPr>
          <w:rFonts w:ascii="Times New Roman" w:hAnsi="Times New Roman" w:cs="Times New Roman"/>
        </w:rPr>
        <w:t>Sulle</w:t>
      </w:r>
      <w:proofErr w:type="spellEnd"/>
      <w:r w:rsidRPr="004077C6">
        <w:rPr>
          <w:rFonts w:ascii="Times New Roman" w:hAnsi="Times New Roman" w:cs="Times New Roman"/>
        </w:rPr>
        <w:t>, E. (2020). ‘Demonstration fields’, anticipation, and contestation: Agrarian change and the political economy of development corridors in Eastern Africa. Journal of Eastern African Studies, 14, 291–309. https://doi.org/10.1080/17531055.2020.1743067</w:t>
      </w:r>
    </w:p>
    <w:p w14:paraId="3011600A"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Christ, N., &amp; </w:t>
      </w:r>
      <w:proofErr w:type="spellStart"/>
      <w:r w:rsidRPr="004077C6">
        <w:rPr>
          <w:rFonts w:ascii="Times New Roman" w:hAnsi="Times New Roman" w:cs="Times New Roman"/>
        </w:rPr>
        <w:t>Ferrantino</w:t>
      </w:r>
      <w:proofErr w:type="spellEnd"/>
      <w:r w:rsidRPr="004077C6">
        <w:rPr>
          <w:rFonts w:ascii="Times New Roman" w:hAnsi="Times New Roman" w:cs="Times New Roman"/>
        </w:rPr>
        <w:t>, M. (2011). Land transport for export: The effects of cost, time, and uncertainty in Sub-Saharan Africa. World Development, 39, 1749–1759. https://doi.org/10.2139/ssrn.1483833</w:t>
      </w:r>
    </w:p>
    <w:p w14:paraId="259E277E"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Creswell, J. W., &amp; Creswell, J. D. (2023). Research design: Qualitative, quantitative, and mixed methods </w:t>
      </w:r>
      <w:proofErr w:type="gramStart"/>
      <w:r w:rsidRPr="004077C6">
        <w:rPr>
          <w:rFonts w:ascii="Times New Roman" w:hAnsi="Times New Roman" w:cs="Times New Roman"/>
        </w:rPr>
        <w:t>approaches</w:t>
      </w:r>
      <w:proofErr w:type="gramEnd"/>
      <w:r w:rsidRPr="004077C6">
        <w:rPr>
          <w:rFonts w:ascii="Times New Roman" w:hAnsi="Times New Roman" w:cs="Times New Roman"/>
        </w:rPr>
        <w:t xml:space="preserve"> (6th ed.). SAGE Publications.</w:t>
      </w:r>
    </w:p>
    <w:p w14:paraId="3F5DDEAC"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Dakora</w:t>
      </w:r>
      <w:proofErr w:type="spellEnd"/>
      <w:r w:rsidRPr="004077C6">
        <w:rPr>
          <w:rFonts w:ascii="Times New Roman" w:hAnsi="Times New Roman" w:cs="Times New Roman"/>
        </w:rPr>
        <w:t xml:space="preserve">, E., Omoruyi, O., &amp; </w:t>
      </w:r>
      <w:proofErr w:type="spellStart"/>
      <w:r w:rsidRPr="004077C6">
        <w:rPr>
          <w:rFonts w:ascii="Times New Roman" w:hAnsi="Times New Roman" w:cs="Times New Roman"/>
        </w:rPr>
        <w:t>Khosa</w:t>
      </w:r>
      <w:proofErr w:type="spellEnd"/>
      <w:r w:rsidRPr="004077C6">
        <w:rPr>
          <w:rFonts w:ascii="Times New Roman" w:hAnsi="Times New Roman" w:cs="Times New Roman"/>
        </w:rPr>
        <w:t>, R. (2023). Challenges of cross-border retail trade in Southern Africa: The case of Beitbridge Port of Entry between South Africa and Zimbabwe. https://doi.org/10.14293/sblunisa.2023a011.rk</w:t>
      </w:r>
    </w:p>
    <w:p w14:paraId="0F34346B"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Fitzmaurice, M., &amp; Hartmann, O. (2013). Border crossing monitoring along the Northern Corridor (pp. 1–60). https://doi.org/10.1596/16555</w:t>
      </w:r>
    </w:p>
    <w:p w14:paraId="60CBAEBB"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Hayes, A. F. (2022). Introduction to mediation, moderation, and conditional process analysis: A regression-based approach (3rd ed.). The Guilford Press.</w:t>
      </w:r>
    </w:p>
    <w:p w14:paraId="00FB2F2D"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Heinbach</w:t>
      </w:r>
      <w:proofErr w:type="spellEnd"/>
      <w:r w:rsidRPr="004077C6">
        <w:rPr>
          <w:rFonts w:ascii="Times New Roman" w:hAnsi="Times New Roman" w:cs="Times New Roman"/>
        </w:rPr>
        <w:t>, C., Meier, P., &amp; Thomas, O. (2022). Designing a shared freight service intelligence platform for transport stakeholders using mobile telematics. Information Systems and e-Business Management, 20, 847–888. https://doi.org/10.1007/s10257-022-00572-5</w:t>
      </w:r>
    </w:p>
    <w:p w14:paraId="3F4D92C3"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Hevner</w:t>
      </w:r>
      <w:proofErr w:type="spellEnd"/>
      <w:r w:rsidRPr="004077C6">
        <w:rPr>
          <w:rFonts w:ascii="Times New Roman" w:hAnsi="Times New Roman" w:cs="Times New Roman"/>
        </w:rPr>
        <w:t>, A. R., March, S. T., Park, J., &amp; Ram, S. (2004). Design science in information systems research. MIS Quarterly, 28(1), 75–105. https://doi.org/10.2307/25148625</w:t>
      </w:r>
    </w:p>
    <w:p w14:paraId="1E040C46"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Hoffman, A., Grater, S., </w:t>
      </w:r>
      <w:proofErr w:type="spellStart"/>
      <w:r w:rsidRPr="004077C6">
        <w:rPr>
          <w:rFonts w:ascii="Times New Roman" w:hAnsi="Times New Roman" w:cs="Times New Roman"/>
        </w:rPr>
        <w:t>Schaap</w:t>
      </w:r>
      <w:proofErr w:type="spellEnd"/>
      <w:r w:rsidRPr="004077C6">
        <w:rPr>
          <w:rFonts w:ascii="Times New Roman" w:hAnsi="Times New Roman" w:cs="Times New Roman"/>
        </w:rPr>
        <w:t xml:space="preserve">, A., Maree, J., &amp; </w:t>
      </w:r>
      <w:proofErr w:type="spellStart"/>
      <w:r w:rsidRPr="004077C6">
        <w:rPr>
          <w:rFonts w:ascii="Times New Roman" w:hAnsi="Times New Roman" w:cs="Times New Roman"/>
        </w:rPr>
        <w:t>Bhero</w:t>
      </w:r>
      <w:proofErr w:type="spellEnd"/>
      <w:r w:rsidRPr="004077C6">
        <w:rPr>
          <w:rFonts w:ascii="Times New Roman" w:hAnsi="Times New Roman" w:cs="Times New Roman"/>
        </w:rPr>
        <w:t>, E. (2016). A simulation approach to reconciling customs and trade risk associated with cross-border freight movements. South African Journal of Industrial Engineering, 27, 251–264. https://doi.org/10.7166/27-3-1659</w:t>
      </w:r>
    </w:p>
    <w:p w14:paraId="1C5798AC"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Hoffman, A., </w:t>
      </w:r>
      <w:proofErr w:type="spellStart"/>
      <w:r w:rsidRPr="004077C6">
        <w:rPr>
          <w:rFonts w:ascii="Times New Roman" w:hAnsi="Times New Roman" w:cs="Times New Roman"/>
        </w:rPr>
        <w:t>Mutendera</w:t>
      </w:r>
      <w:proofErr w:type="spellEnd"/>
      <w:r w:rsidRPr="004077C6">
        <w:rPr>
          <w:rFonts w:ascii="Times New Roman" w:hAnsi="Times New Roman" w:cs="Times New Roman"/>
        </w:rPr>
        <w:t>, C., &amp; Venter, W. C. (2023). Comparing transport corridors based on total economic cost. Journal of Advanced Transportation. https://doi.org/10.1155/2023/6336630</w:t>
      </w:r>
    </w:p>
    <w:p w14:paraId="6788BDA6"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Huk</w:t>
      </w:r>
      <w:proofErr w:type="spellEnd"/>
      <w:r w:rsidRPr="004077C6">
        <w:rPr>
          <w:rFonts w:ascii="Times New Roman" w:hAnsi="Times New Roman" w:cs="Times New Roman"/>
        </w:rPr>
        <w:t xml:space="preserve">, K., &amp; </w:t>
      </w:r>
      <w:proofErr w:type="spellStart"/>
      <w:r w:rsidRPr="004077C6">
        <w:rPr>
          <w:rFonts w:ascii="Times New Roman" w:hAnsi="Times New Roman" w:cs="Times New Roman"/>
        </w:rPr>
        <w:t>Kurowski</w:t>
      </w:r>
      <w:proofErr w:type="spellEnd"/>
      <w:r w:rsidRPr="004077C6">
        <w:rPr>
          <w:rFonts w:ascii="Times New Roman" w:hAnsi="Times New Roman" w:cs="Times New Roman"/>
        </w:rPr>
        <w:t>, M. (2021). The use of telematics systems in transport and forwarding management. 5th EAI International Conference on Management of Manufacturing Systems. https://doi.org/10.1007/978-3-030-67241-6_25</w:t>
      </w:r>
    </w:p>
    <w:p w14:paraId="03E067DE"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lastRenderedPageBreak/>
        <w:t xml:space="preserve">Ibrahim, A., </w:t>
      </w:r>
      <w:proofErr w:type="spellStart"/>
      <w:r w:rsidRPr="004077C6">
        <w:rPr>
          <w:rFonts w:ascii="Times New Roman" w:hAnsi="Times New Roman" w:cs="Times New Roman"/>
        </w:rPr>
        <w:t>Nekesa</w:t>
      </w:r>
      <w:proofErr w:type="spellEnd"/>
      <w:r w:rsidRPr="004077C6">
        <w:rPr>
          <w:rFonts w:ascii="Times New Roman" w:hAnsi="Times New Roman" w:cs="Times New Roman"/>
        </w:rPr>
        <w:t xml:space="preserve">, M., &amp; </w:t>
      </w:r>
      <w:proofErr w:type="spellStart"/>
      <w:r w:rsidRPr="004077C6">
        <w:rPr>
          <w:rFonts w:ascii="Times New Roman" w:hAnsi="Times New Roman" w:cs="Times New Roman"/>
        </w:rPr>
        <w:t>Tarus</w:t>
      </w:r>
      <w:proofErr w:type="spellEnd"/>
      <w:r w:rsidRPr="004077C6">
        <w:rPr>
          <w:rFonts w:ascii="Times New Roman" w:hAnsi="Times New Roman" w:cs="Times New Roman"/>
        </w:rPr>
        <w:t>, J. K. (2025). Moderating effect of tax morale on the relationship between electronic cargo tracking systems (ECTS) and trade facilitation in Kenya. Journal of Finance and Accounting. https://doi.org/10.70619/vol5iss7pp53-66-664</w:t>
      </w:r>
    </w:p>
    <w:p w14:paraId="52FD6BF7"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Kaaya, I. (2026). The impact of customs procedures on trade facilitation: Empirical evidence from Dar es Salaam Port, Tanzania. The Accountancy and Business Review. https://doi.org/10.59645/abr.v18i2.778</w:t>
      </w:r>
    </w:p>
    <w:p w14:paraId="5F23C509"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Kinyua, N. N., Arani, W., &amp; </w:t>
      </w:r>
      <w:proofErr w:type="spellStart"/>
      <w:r w:rsidRPr="004077C6">
        <w:rPr>
          <w:rFonts w:ascii="Times New Roman" w:hAnsi="Times New Roman" w:cs="Times New Roman"/>
        </w:rPr>
        <w:t>Egessa</w:t>
      </w:r>
      <w:proofErr w:type="spellEnd"/>
      <w:r w:rsidRPr="004077C6">
        <w:rPr>
          <w:rFonts w:ascii="Times New Roman" w:hAnsi="Times New Roman" w:cs="Times New Roman"/>
        </w:rPr>
        <w:t>, M. M. (2024). Effect of fleet vehicle tracking on operational performance of road transporters in Mombasa County. Asian Business Research Journal. https://doi.org/10.55220/25766759.232</w:t>
      </w:r>
    </w:p>
    <w:p w14:paraId="7A4AD018"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Kipkoech</w:t>
      </w:r>
      <w:proofErr w:type="spellEnd"/>
      <w:r w:rsidRPr="004077C6">
        <w:rPr>
          <w:rFonts w:ascii="Times New Roman" w:hAnsi="Times New Roman" w:cs="Times New Roman"/>
        </w:rPr>
        <w:t xml:space="preserve">, C., &amp; </w:t>
      </w:r>
      <w:proofErr w:type="spellStart"/>
      <w:r w:rsidRPr="004077C6">
        <w:rPr>
          <w:rFonts w:ascii="Times New Roman" w:hAnsi="Times New Roman" w:cs="Times New Roman"/>
        </w:rPr>
        <w:t>Mugambi</w:t>
      </w:r>
      <w:proofErr w:type="spellEnd"/>
      <w:r w:rsidRPr="004077C6">
        <w:rPr>
          <w:rFonts w:ascii="Times New Roman" w:hAnsi="Times New Roman" w:cs="Times New Roman"/>
        </w:rPr>
        <w:t>, F. (2014). The influence of hinterland transport inefficiencies on the performance of ports: A case study of Kenya Ports Authority.</w:t>
      </w:r>
    </w:p>
    <w:p w14:paraId="231E2327"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Kunaka</w:t>
      </w:r>
      <w:proofErr w:type="spellEnd"/>
      <w:r w:rsidRPr="004077C6">
        <w:rPr>
          <w:rFonts w:ascii="Times New Roman" w:hAnsi="Times New Roman" w:cs="Times New Roman"/>
        </w:rPr>
        <w:t xml:space="preserve">, C., </w:t>
      </w:r>
      <w:proofErr w:type="spellStart"/>
      <w:r w:rsidRPr="004077C6">
        <w:rPr>
          <w:rFonts w:ascii="Times New Roman" w:hAnsi="Times New Roman" w:cs="Times New Roman"/>
        </w:rPr>
        <w:t>Raballand</w:t>
      </w:r>
      <w:proofErr w:type="spellEnd"/>
      <w:r w:rsidRPr="004077C6">
        <w:rPr>
          <w:rFonts w:ascii="Times New Roman" w:hAnsi="Times New Roman" w:cs="Times New Roman"/>
        </w:rPr>
        <w:t>, G., &amp; Fitzmaurice, M. (2016). How trucking services have improved and may contribute to economic development: The case of East Africa. https://doi.org/10.35188/unu-wider/2016/196-3</w:t>
      </w:r>
    </w:p>
    <w:p w14:paraId="56376183"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Kunambi</w:t>
      </w:r>
      <w:proofErr w:type="spellEnd"/>
      <w:r w:rsidRPr="004077C6">
        <w:rPr>
          <w:rFonts w:ascii="Times New Roman" w:hAnsi="Times New Roman" w:cs="Times New Roman"/>
        </w:rPr>
        <w:t>, M. M., &amp; Zheng, H.-X. (2025). Optimizing African port hinterland connectivity using Markov processes, max-flow, and traffic flow models: A case study of Dar es Salaam Port. Applied Sciences. https://doi.org/10.3390/app15041966</w:t>
      </w:r>
    </w:p>
    <w:p w14:paraId="25A4D055"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Kuteyi</w:t>
      </w:r>
      <w:proofErr w:type="spellEnd"/>
      <w:r w:rsidRPr="004077C6">
        <w:rPr>
          <w:rFonts w:ascii="Times New Roman" w:hAnsi="Times New Roman" w:cs="Times New Roman"/>
        </w:rPr>
        <w:t>, D., &amp; Winkler, H. (2022). Logistics challenges in Sub-Saharan Africa and opportunities for digitalization. Sustainability. https://doi.org/10.3390/su14042399</w:t>
      </w:r>
    </w:p>
    <w:p w14:paraId="3ED91C61"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Mary, S., &amp; </w:t>
      </w:r>
      <w:proofErr w:type="spellStart"/>
      <w:r w:rsidRPr="004077C6">
        <w:rPr>
          <w:rFonts w:ascii="Times New Roman" w:hAnsi="Times New Roman" w:cs="Times New Roman"/>
        </w:rPr>
        <w:t>Mayengo</w:t>
      </w:r>
      <w:proofErr w:type="spellEnd"/>
      <w:r w:rsidRPr="004077C6">
        <w:rPr>
          <w:rFonts w:ascii="Times New Roman" w:hAnsi="Times New Roman" w:cs="Times New Roman"/>
        </w:rPr>
        <w:t>, M. (2023). Web-based freight forwarding information system for logistics management in East Africa. International Journal for Multidisciplinary Research. https://doi.org/10.36948/ijfmr.2023.v05i01.1544</w:t>
      </w:r>
    </w:p>
    <w:p w14:paraId="2A22845D"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 xml:space="preserve">Mohamed, M., &amp; </w:t>
      </w:r>
      <w:proofErr w:type="spellStart"/>
      <w:r w:rsidRPr="004077C6">
        <w:rPr>
          <w:rFonts w:ascii="Times New Roman" w:hAnsi="Times New Roman" w:cs="Times New Roman"/>
        </w:rPr>
        <w:t>Runyoro</w:t>
      </w:r>
      <w:proofErr w:type="spellEnd"/>
      <w:r w:rsidRPr="004077C6">
        <w:rPr>
          <w:rFonts w:ascii="Times New Roman" w:hAnsi="Times New Roman" w:cs="Times New Roman"/>
        </w:rPr>
        <w:t>, A.-A. K. (2025). Effect of fuel management information systems (FMIS) on the operational performance of government vehicles in Tanzania. International Journal Papier Advance and Scientific Review. https://doi.org/10.47667/ijpasr.v6i2.408</w:t>
      </w:r>
    </w:p>
    <w:p w14:paraId="093CB66F"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Morwa</w:t>
      </w:r>
      <w:proofErr w:type="spellEnd"/>
      <w:r w:rsidRPr="004077C6">
        <w:rPr>
          <w:rFonts w:ascii="Times New Roman" w:hAnsi="Times New Roman" w:cs="Times New Roman"/>
        </w:rPr>
        <w:t xml:space="preserve">, B. M., &amp; </w:t>
      </w:r>
      <w:proofErr w:type="spellStart"/>
      <w:r w:rsidRPr="004077C6">
        <w:rPr>
          <w:rFonts w:ascii="Times New Roman" w:hAnsi="Times New Roman" w:cs="Times New Roman"/>
        </w:rPr>
        <w:t>Ndilito</w:t>
      </w:r>
      <w:proofErr w:type="spellEnd"/>
      <w:r w:rsidRPr="004077C6">
        <w:rPr>
          <w:rFonts w:ascii="Times New Roman" w:hAnsi="Times New Roman" w:cs="Times New Roman"/>
        </w:rPr>
        <w:t>, N. (2024). Trade effects of non-tariff barriers in Tanzania: A case of the Dar es Salaam–</w:t>
      </w:r>
      <w:proofErr w:type="spellStart"/>
      <w:r w:rsidRPr="004077C6">
        <w:rPr>
          <w:rFonts w:ascii="Times New Roman" w:hAnsi="Times New Roman" w:cs="Times New Roman"/>
        </w:rPr>
        <w:t>Namanga</w:t>
      </w:r>
      <w:proofErr w:type="spellEnd"/>
      <w:r w:rsidRPr="004077C6">
        <w:rPr>
          <w:rFonts w:ascii="Times New Roman" w:hAnsi="Times New Roman" w:cs="Times New Roman"/>
        </w:rPr>
        <w:t xml:space="preserve"> busy border trade post. African Scientific Annual Review. https://doi.org/10.51867/asarev.econ.1.1.10</w:t>
      </w:r>
    </w:p>
    <w:p w14:paraId="792F8135" w14:textId="77777777" w:rsidR="002A1A61" w:rsidRPr="004077C6" w:rsidRDefault="00000000">
      <w:pPr>
        <w:pStyle w:val="BodyText"/>
        <w:spacing w:after="160" w:line="264" w:lineRule="auto"/>
        <w:ind w:left="360" w:hanging="360"/>
        <w:jc w:val="left"/>
        <w:rPr>
          <w:rFonts w:ascii="Times New Roman" w:hAnsi="Times New Roman" w:cs="Times New Roman"/>
        </w:rPr>
      </w:pPr>
      <w:proofErr w:type="spellStart"/>
      <w:r w:rsidRPr="004077C6">
        <w:rPr>
          <w:rFonts w:ascii="Times New Roman" w:hAnsi="Times New Roman" w:cs="Times New Roman"/>
        </w:rPr>
        <w:t>Nguvumali</w:t>
      </w:r>
      <w:proofErr w:type="spellEnd"/>
      <w:r w:rsidRPr="004077C6">
        <w:rPr>
          <w:rFonts w:ascii="Times New Roman" w:hAnsi="Times New Roman" w:cs="Times New Roman"/>
        </w:rPr>
        <w:t xml:space="preserve">, O., &amp; </w:t>
      </w:r>
      <w:proofErr w:type="spellStart"/>
      <w:r w:rsidRPr="004077C6">
        <w:rPr>
          <w:rFonts w:ascii="Times New Roman" w:hAnsi="Times New Roman" w:cs="Times New Roman"/>
        </w:rPr>
        <w:t>Kasembe</w:t>
      </w:r>
      <w:proofErr w:type="spellEnd"/>
      <w:r w:rsidRPr="004077C6">
        <w:rPr>
          <w:rFonts w:ascii="Times New Roman" w:hAnsi="Times New Roman" w:cs="Times New Roman"/>
        </w:rPr>
        <w:t>, E. (2025). Evaluating port-to-ICD logistical bottlenecks and their impact on customs clearance delays at EX NASACO Inland Container Depot, Tanzania. Social Science and Humanities Journal. https://doi.org/10.18535/sshj.v9i09.1972</w:t>
      </w:r>
    </w:p>
    <w:p w14:paraId="2E7CD9FF"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Raphael, C. (2025). Digitalization of logistics in East Africa: Potentials and bottlenecks. Science Mundi. https://doi.org/10.51867/scimundi.5.2.39</w:t>
      </w:r>
    </w:p>
    <w:p w14:paraId="06C3DC57"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Victor, L. J. (2025). Fleet telematics: Transforming transportation through data-driven solutions. World Journal of Advanced Research and Reviews. https://doi.org/10.30574/wjarr.2025.26.1.1568</w:t>
      </w:r>
    </w:p>
    <w:p w14:paraId="22E89AC6" w14:textId="77777777" w:rsidR="002A1A61" w:rsidRPr="004077C6" w:rsidRDefault="00000000">
      <w:pPr>
        <w:pStyle w:val="BodyText"/>
        <w:spacing w:after="160" w:line="264" w:lineRule="auto"/>
        <w:ind w:left="360" w:hanging="360"/>
        <w:jc w:val="left"/>
        <w:rPr>
          <w:rFonts w:ascii="Times New Roman" w:hAnsi="Times New Roman" w:cs="Times New Roman"/>
        </w:rPr>
      </w:pPr>
      <w:r w:rsidRPr="004077C6">
        <w:rPr>
          <w:rFonts w:ascii="Times New Roman" w:hAnsi="Times New Roman" w:cs="Times New Roman"/>
        </w:rPr>
        <w:t>Yamane, T. (1967). Statistics: An introductory analysis (2nd ed.). Harper &amp; Row.</w:t>
      </w:r>
    </w:p>
    <w:p w14:paraId="50865500" w14:textId="77777777" w:rsidR="002A1A61" w:rsidRPr="004077C6" w:rsidRDefault="00000000">
      <w:pPr>
        <w:rPr>
          <w:rFonts w:ascii="Times New Roman" w:hAnsi="Times New Roman" w:cs="Times New Roman"/>
        </w:rPr>
      </w:pPr>
      <w:r w:rsidRPr="004077C6">
        <w:rPr>
          <w:rFonts w:ascii="Times New Roman" w:hAnsi="Times New Roman" w:cs="Times New Roman"/>
        </w:rPr>
        <w:br w:type="page"/>
      </w:r>
    </w:p>
    <w:p w14:paraId="4C77CE3F" w14:textId="77777777" w:rsidR="002A1A61" w:rsidRPr="004077C6" w:rsidRDefault="00000000">
      <w:pPr>
        <w:pStyle w:val="Heading1"/>
        <w:rPr>
          <w:rFonts w:ascii="Times New Roman" w:hAnsi="Times New Roman" w:cs="Times New Roman"/>
        </w:rPr>
      </w:pPr>
      <w:bookmarkStart w:id="35" w:name="_Toc240751524"/>
      <w:r w:rsidRPr="004077C6">
        <w:rPr>
          <w:rFonts w:ascii="Times New Roman" w:hAnsi="Times New Roman" w:cs="Times New Roman"/>
        </w:rPr>
        <w:lastRenderedPageBreak/>
        <w:t xml:space="preserve">Appendix A — </w:t>
      </w:r>
      <w:proofErr w:type="spellStart"/>
      <w:r w:rsidRPr="004077C6">
        <w:rPr>
          <w:rFonts w:ascii="Times New Roman" w:hAnsi="Times New Roman" w:cs="Times New Roman"/>
        </w:rPr>
        <w:t>Operationalisation</w:t>
      </w:r>
      <w:proofErr w:type="spellEnd"/>
      <w:r w:rsidRPr="004077C6">
        <w:rPr>
          <w:rFonts w:ascii="Times New Roman" w:hAnsi="Times New Roman" w:cs="Times New Roman"/>
        </w:rPr>
        <w:t xml:space="preserve"> of Variables</w:t>
      </w:r>
      <w:bookmarkEnd w:id="35"/>
    </w:p>
    <w:p w14:paraId="2B301A49" w14:textId="77777777" w:rsidR="002A1A61" w:rsidRPr="004077C6" w:rsidRDefault="002A1A61">
      <w:pPr>
        <w:spacing w:after="40"/>
        <w:rPr>
          <w:rFonts w:ascii="Times New Roman" w:hAnsi="Times New Roman" w:cs="Times New Roman"/>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2320"/>
        <w:gridCol w:w="1700"/>
      </w:tblGrid>
      <w:tr w:rsidR="002A1A61" w:rsidRPr="004077C6" w14:paraId="454AC923" w14:textId="77777777">
        <w:tblPrEx>
          <w:tblCellMar>
            <w:top w:w="0" w:type="dxa"/>
            <w:bottom w:w="0" w:type="dxa"/>
          </w:tblCellMar>
        </w:tblPrEx>
        <w:trPr>
          <w:tblHeader/>
        </w:trPr>
        <w:tc>
          <w:tcPr>
            <w:tcW w:w="21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F6D1C5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Variable</w:t>
            </w:r>
          </w:p>
        </w:tc>
        <w:tc>
          <w:tcPr>
            <w:tcW w:w="2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7E5FE5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Indicator</w:t>
            </w:r>
          </w:p>
        </w:tc>
        <w:tc>
          <w:tcPr>
            <w:tcW w:w="23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D5A3DDE"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Measurement</w:t>
            </w:r>
          </w:p>
        </w:tc>
        <w:tc>
          <w:tcPr>
            <w:tcW w:w="17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A0462A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FFFFFF"/>
                <w:sz w:val="19"/>
                <w:szCs w:val="19"/>
              </w:rPr>
              <w:t>Source</w:t>
            </w:r>
          </w:p>
        </w:tc>
      </w:tr>
      <w:tr w:rsidR="002A1A61" w:rsidRPr="004077C6" w14:paraId="46B10B85"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1131D5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Event-capture reliability</w:t>
            </w:r>
          </w:p>
        </w:tc>
        <w:tc>
          <w:tcPr>
            <w:tcW w:w="2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55902A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Proportion of facility events correctly detected</w:t>
            </w:r>
          </w:p>
        </w:tc>
        <w:tc>
          <w:tcPr>
            <w:tcW w:w="2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2C759B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F1 score against manual gate records</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4C8CEC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Telemetry + records</w:t>
            </w:r>
          </w:p>
        </w:tc>
      </w:tr>
      <w:tr w:rsidR="002A1A61" w:rsidRPr="004077C6" w14:paraId="1006AD97"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113D0C0"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Dwell-attribution accuracy</w:t>
            </w:r>
          </w:p>
        </w:tc>
        <w:tc>
          <w:tcPr>
            <w:tcW w:w="2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03C0AA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Timestamp deviation from reference event</w:t>
            </w:r>
          </w:p>
        </w:tc>
        <w:tc>
          <w:tcPr>
            <w:tcW w:w="2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A71654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Mean absolute error in minutes</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B47795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Telemetry + records</w:t>
            </w:r>
          </w:p>
        </w:tc>
      </w:tr>
      <w:tr w:rsidR="002A1A61" w:rsidRPr="004077C6" w14:paraId="73EAF9F3"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B3E290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Node-level dwell</w:t>
            </w:r>
          </w:p>
        </w:tc>
        <w:tc>
          <w:tcPr>
            <w:tcW w:w="2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ABA0EE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Hours between validated arrival and departure</w:t>
            </w:r>
          </w:p>
        </w:tc>
        <w:tc>
          <w:tcPr>
            <w:tcW w:w="2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EDB51E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Continuous, hours</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EE28A9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Telemetry</w:t>
            </w:r>
          </w:p>
        </w:tc>
      </w:tr>
      <w:tr w:rsidR="002A1A61" w:rsidRPr="004077C6" w14:paraId="2B83B569"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883C33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Excess dwell</w:t>
            </w:r>
          </w:p>
        </w:tc>
        <w:tc>
          <w:tcPr>
            <w:tcW w:w="2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1E5944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Dwell above facility benchmark</w:t>
            </w:r>
          </w:p>
        </w:tc>
        <w:tc>
          <w:tcPr>
            <w:tcW w:w="2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F75A269"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Continuous, hours</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EE4685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Derived</w:t>
            </w:r>
          </w:p>
        </w:tc>
      </w:tr>
      <w:tr w:rsidR="002A1A61" w:rsidRPr="004077C6" w14:paraId="4B52FC08"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6D354E2"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Delay cost</w:t>
            </w:r>
          </w:p>
        </w:tc>
        <w:tc>
          <w:tcPr>
            <w:tcW w:w="2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46C56D8"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Idle, demurrage and service-risk cost</w:t>
            </w:r>
          </w:p>
        </w:tc>
        <w:tc>
          <w:tcPr>
            <w:tcW w:w="2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B4C4FF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Continuous, KES per consignment</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9A3C895"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Derived + invoices</w:t>
            </w:r>
          </w:p>
        </w:tc>
      </w:tr>
      <w:tr w:rsidR="002A1A61" w:rsidRPr="004077C6" w14:paraId="7FAAF011"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99B9B11"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Corridor visibility</w:t>
            </w:r>
          </w:p>
        </w:tc>
        <w:tc>
          <w:tcPr>
            <w:tcW w:w="2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198C50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Ability to observe status outside own control</w:t>
            </w:r>
          </w:p>
        </w:tc>
        <w:tc>
          <w:tcPr>
            <w:tcW w:w="2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CCC5074"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5-point Likert composite, 6 items</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537259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Survey</w:t>
            </w:r>
          </w:p>
        </w:tc>
      </w:tr>
      <w:tr w:rsidR="002A1A61" w:rsidRPr="004077C6" w14:paraId="032864F5"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BC8BBE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Institutional interoperability</w:t>
            </w:r>
          </w:p>
        </w:tc>
        <w:tc>
          <w:tcPr>
            <w:tcW w:w="2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EDE67C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Format compatibility and exchange latency</w:t>
            </w:r>
          </w:p>
        </w:tc>
        <w:tc>
          <w:tcPr>
            <w:tcW w:w="2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53F768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5-point Likert composite, 5 items</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EB43A2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Survey</w:t>
            </w:r>
          </w:p>
        </w:tc>
      </w:tr>
      <w:tr w:rsidR="002A1A61" w:rsidRPr="004077C6" w14:paraId="70F44252"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FB5BC9B"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Coordination quality</w:t>
            </w:r>
          </w:p>
        </w:tc>
        <w:tc>
          <w:tcPr>
            <w:tcW w:w="2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A11699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Scheduling alignment across actors</w:t>
            </w:r>
          </w:p>
        </w:tc>
        <w:tc>
          <w:tcPr>
            <w:tcW w:w="2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90CAA2F"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5-point Likert composite, 5 items</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5E9AF3C"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Survey</w:t>
            </w:r>
          </w:p>
        </w:tc>
      </w:tr>
      <w:tr w:rsidR="002A1A61" w:rsidRPr="004077C6" w14:paraId="24D985FC" w14:textId="77777777">
        <w:tblPrEx>
          <w:tblCellMar>
            <w:top w:w="0" w:type="dxa"/>
            <w:bottom w:w="0" w:type="dxa"/>
          </w:tblCellMar>
        </w:tblPrEx>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5A14676"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b/>
                <w:bCs/>
                <w:color w:val="0B3C49"/>
                <w:sz w:val="19"/>
                <w:szCs w:val="19"/>
              </w:rPr>
              <w:t>Operational performance</w:t>
            </w:r>
          </w:p>
        </w:tc>
        <w:tc>
          <w:tcPr>
            <w:tcW w:w="2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71914AD"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Clearance days; on-time delivery rate</w:t>
            </w:r>
          </w:p>
        </w:tc>
        <w:tc>
          <w:tcPr>
            <w:tcW w:w="2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83B1BB3"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Continuous and ratio</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EA25667" w14:textId="77777777" w:rsidR="002A1A61" w:rsidRPr="004077C6" w:rsidRDefault="00000000">
            <w:pPr>
              <w:spacing w:before="70" w:after="70" w:line="252" w:lineRule="auto"/>
              <w:rPr>
                <w:rFonts w:ascii="Times New Roman" w:hAnsi="Times New Roman" w:cs="Times New Roman"/>
              </w:rPr>
            </w:pPr>
            <w:r w:rsidRPr="004077C6">
              <w:rPr>
                <w:rFonts w:ascii="Times New Roman" w:hAnsi="Times New Roman" w:cs="Times New Roman"/>
                <w:sz w:val="19"/>
                <w:szCs w:val="19"/>
              </w:rPr>
              <w:t>Survey + records</w:t>
            </w:r>
          </w:p>
        </w:tc>
      </w:tr>
    </w:tbl>
    <w:p w14:paraId="47F5E2D9" w14:textId="77777777" w:rsidR="002A1A61" w:rsidRPr="004077C6" w:rsidRDefault="00000000">
      <w:pPr>
        <w:spacing w:before="120" w:after="260"/>
        <w:rPr>
          <w:rFonts w:ascii="Times New Roman" w:hAnsi="Times New Roman" w:cs="Times New Roman"/>
        </w:rPr>
      </w:pPr>
      <w:r w:rsidRPr="004077C6">
        <w:rPr>
          <w:rFonts w:ascii="Times New Roman" w:hAnsi="Times New Roman" w:cs="Times New Roman"/>
          <w:i/>
          <w:iCs/>
          <w:color w:val="596A73"/>
          <w:sz w:val="17"/>
          <w:szCs w:val="17"/>
        </w:rPr>
        <w:t xml:space="preserve">Table A1.  </w:t>
      </w:r>
      <w:proofErr w:type="spellStart"/>
      <w:r w:rsidRPr="004077C6">
        <w:rPr>
          <w:rFonts w:ascii="Times New Roman" w:hAnsi="Times New Roman" w:cs="Times New Roman"/>
          <w:i/>
          <w:iCs/>
          <w:color w:val="596A73"/>
          <w:sz w:val="17"/>
          <w:szCs w:val="17"/>
        </w:rPr>
        <w:t>Operationalisation</w:t>
      </w:r>
      <w:proofErr w:type="spellEnd"/>
      <w:r w:rsidRPr="004077C6">
        <w:rPr>
          <w:rFonts w:ascii="Times New Roman" w:hAnsi="Times New Roman" w:cs="Times New Roman"/>
          <w:i/>
          <w:iCs/>
          <w:color w:val="596A73"/>
          <w:sz w:val="17"/>
          <w:szCs w:val="17"/>
        </w:rPr>
        <w:t xml:space="preserve"> of study variables and their data sources.</w:t>
      </w:r>
    </w:p>
    <w:p w14:paraId="3F0C718E" w14:textId="77777777" w:rsidR="002A1A61" w:rsidRPr="004077C6" w:rsidRDefault="00000000">
      <w:pPr>
        <w:pStyle w:val="Heading1"/>
        <w:rPr>
          <w:rFonts w:ascii="Times New Roman" w:hAnsi="Times New Roman" w:cs="Times New Roman"/>
        </w:rPr>
      </w:pPr>
      <w:bookmarkStart w:id="36" w:name="_Toc240751525"/>
      <w:r w:rsidRPr="004077C6">
        <w:rPr>
          <w:rFonts w:ascii="Times New Roman" w:hAnsi="Times New Roman" w:cs="Times New Roman"/>
        </w:rPr>
        <w:t>Appendix B — Survey Instrument Outline</w:t>
      </w:r>
      <w:bookmarkEnd w:id="36"/>
    </w:p>
    <w:p w14:paraId="5B6D1C71"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A — Respondent and firm profile: role, firm size, fleet size, corridor segments served, years in operation.</w:t>
      </w:r>
    </w:p>
    <w:p w14:paraId="03E8FC50"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B — Current visibility practice: systems in use, tracking coverage, frequency of status updates, reliance on manual documentation.</w:t>
      </w:r>
    </w:p>
    <w:p w14:paraId="1C2433B3"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C — Corridor visibility (6 Likert items): ability to observe consignment status at facilities outside the respondent’s control.</w:t>
      </w:r>
    </w:p>
    <w:p w14:paraId="33E01B11"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D — Institutional interoperability (5 Likert items): data-format compatibility, exchange latency, procedural alignment across counterparties.</w:t>
      </w:r>
    </w:p>
    <w:p w14:paraId="377B2821"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E — Coordination quality (5 Likert items): scheduling alignment, slot booking, appointment adherence.</w:t>
      </w:r>
    </w:p>
    <w:p w14:paraId="0ABF425F"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lastRenderedPageBreak/>
        <w:t>Section F — Performance outcomes: typical clearance days by node, demurrage incidents in the last 12 months, on-time delivery rate.</w:t>
      </w:r>
    </w:p>
    <w:p w14:paraId="6661FBD2"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G — Cost parameters: vehicle idle cost, driver cost, demurrage tariffs, typical penalty for a missed delivery window.</w:t>
      </w:r>
    </w:p>
    <w:p w14:paraId="580681CD" w14:textId="77777777" w:rsidR="002A1A61" w:rsidRPr="004077C6" w:rsidRDefault="00000000">
      <w:pPr>
        <w:pStyle w:val="BodyText"/>
        <w:numPr>
          <w:ilvl w:val="0"/>
          <w:numId w:val="6"/>
        </w:numPr>
        <w:spacing w:before="40" w:after="100"/>
        <w:rPr>
          <w:rFonts w:ascii="Times New Roman" w:hAnsi="Times New Roman" w:cs="Times New Roman"/>
        </w:rPr>
      </w:pPr>
      <w:r w:rsidRPr="004077C6">
        <w:rPr>
          <w:rFonts w:ascii="Times New Roman" w:hAnsi="Times New Roman" w:cs="Times New Roman"/>
        </w:rPr>
        <w:t>Section H — Open comment on barriers to sharing consignment data with counterparties.</w:t>
      </w:r>
    </w:p>
    <w:p w14:paraId="0CAE7F80" w14:textId="77777777" w:rsidR="002A1A61" w:rsidRPr="004077C6" w:rsidRDefault="00000000">
      <w:pPr>
        <w:pStyle w:val="Heading1"/>
        <w:rPr>
          <w:rFonts w:ascii="Times New Roman" w:hAnsi="Times New Roman" w:cs="Times New Roman"/>
        </w:rPr>
      </w:pPr>
      <w:bookmarkStart w:id="37" w:name="_Toc240751526"/>
      <w:r w:rsidRPr="004077C6">
        <w:rPr>
          <w:rFonts w:ascii="Times New Roman" w:hAnsi="Times New Roman" w:cs="Times New Roman"/>
        </w:rPr>
        <w:t>Appendix C — Key Informant Interview Guide</w:t>
      </w:r>
      <w:bookmarkEnd w:id="37"/>
    </w:p>
    <w:p w14:paraId="1D5E05CD"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Which nodes on this corridor generate the most delay in your experience, and how is that delay currently recorded?</w:t>
      </w:r>
    </w:p>
    <w:p w14:paraId="3B115B12"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What data on consignment status does your institution currently exchange with other corridor actors, in what format, and at what frequency?</w:t>
      </w:r>
    </w:p>
    <w:p w14:paraId="23DF93F6"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What would have to be true before your institution would share node-level dwell data with carriers or forwarders?</w:t>
      </w:r>
    </w:p>
    <w:p w14:paraId="533C16B6"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Where delay attribution has been attempted previously, how was it received by the facilities identified?</w:t>
      </w:r>
    </w:p>
    <w:p w14:paraId="434035DC"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Which procedural changes, rather than technical ones, would most reduce dwell at your node?</w:t>
      </w:r>
    </w:p>
    <w:p w14:paraId="115F086D" w14:textId="77777777" w:rsidR="002A1A61" w:rsidRPr="004077C6" w:rsidRDefault="00000000">
      <w:pPr>
        <w:pStyle w:val="BodyText"/>
        <w:numPr>
          <w:ilvl w:val="0"/>
          <w:numId w:val="4"/>
        </w:numPr>
        <w:spacing w:before="40" w:after="100"/>
        <w:rPr>
          <w:rFonts w:ascii="Times New Roman" w:hAnsi="Times New Roman" w:cs="Times New Roman"/>
        </w:rPr>
      </w:pPr>
      <w:r w:rsidRPr="004077C6">
        <w:rPr>
          <w:rFonts w:ascii="Times New Roman" w:hAnsi="Times New Roman" w:cs="Times New Roman"/>
        </w:rPr>
        <w:t>What risks do you see in a system that makes facility-level delay publicly comparable?</w:t>
      </w:r>
    </w:p>
    <w:p w14:paraId="05D2E65D" w14:textId="77777777" w:rsidR="002A1A61" w:rsidRPr="004077C6" w:rsidRDefault="002A1A61">
      <w:pPr>
        <w:spacing w:after="200"/>
        <w:rPr>
          <w:rFonts w:ascii="Times New Roman" w:hAnsi="Times New Roman" w:cs="Times New Roman"/>
        </w:rPr>
      </w:pPr>
    </w:p>
    <w:p w14:paraId="06DC2A12" w14:textId="77777777" w:rsidR="002A1A61" w:rsidRPr="004077C6" w:rsidRDefault="00000000">
      <w:pPr>
        <w:pBdr>
          <w:top w:val="single" w:sz="6" w:space="10" w:color="C9D8DB"/>
        </w:pBdr>
        <w:spacing w:before="200"/>
        <w:rPr>
          <w:rFonts w:ascii="Times New Roman" w:hAnsi="Times New Roman" w:cs="Times New Roman"/>
        </w:rPr>
      </w:pPr>
      <w:r w:rsidRPr="004077C6">
        <w:rPr>
          <w:rFonts w:ascii="Times New Roman" w:hAnsi="Times New Roman" w:cs="Times New Roman"/>
          <w:i/>
          <w:iCs/>
          <w:color w:val="596A73"/>
          <w:sz w:val="17"/>
          <w:szCs w:val="17"/>
        </w:rPr>
        <w:t xml:space="preserve">Bracketed fields on the title page, the sample-size figures, and the budget line items are placeholders to be </w:t>
      </w:r>
      <w:proofErr w:type="spellStart"/>
      <w:r w:rsidRPr="004077C6">
        <w:rPr>
          <w:rFonts w:ascii="Times New Roman" w:hAnsi="Times New Roman" w:cs="Times New Roman"/>
          <w:i/>
          <w:iCs/>
          <w:color w:val="596A73"/>
          <w:sz w:val="17"/>
          <w:szCs w:val="17"/>
        </w:rPr>
        <w:t>finalised</w:t>
      </w:r>
      <w:proofErr w:type="spellEnd"/>
      <w:r w:rsidRPr="004077C6">
        <w:rPr>
          <w:rFonts w:ascii="Times New Roman" w:hAnsi="Times New Roman" w:cs="Times New Roman"/>
          <w:i/>
          <w:iCs/>
          <w:color w:val="596A73"/>
          <w:sz w:val="17"/>
          <w:szCs w:val="17"/>
        </w:rPr>
        <w:t xml:space="preserve"> with the supervisor before submission.</w:t>
      </w:r>
    </w:p>
    <w:sectPr w:rsidR="002A1A61" w:rsidRPr="004077C6">
      <w:headerReference w:type="default" r:id="rId8"/>
      <w:footerReference w:type="default" r:id="rId9"/>
      <w:headerReference w:type="first" r:id="rId10"/>
      <w:footerReference w:type="firs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A0E81" w14:textId="77777777" w:rsidR="005C5929" w:rsidRDefault="005C5929">
      <w:pPr>
        <w:spacing w:after="0" w:line="240" w:lineRule="auto"/>
      </w:pPr>
      <w:r>
        <w:separator/>
      </w:r>
    </w:p>
  </w:endnote>
  <w:endnote w:type="continuationSeparator" w:id="0">
    <w:p w14:paraId="13DEA98A" w14:textId="77777777" w:rsidR="005C5929" w:rsidRDefault="005C5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49B5B" w14:textId="77777777" w:rsidR="002A1A61" w:rsidRDefault="00000000">
    <w:pPr>
      <w:jc w:val="right"/>
    </w:pPr>
    <w:r>
      <w:rPr>
        <w:color w:val="596A73"/>
        <w:sz w:val="17"/>
        <w:szCs w:val="17"/>
      </w:rPr>
      <w:fldChar w:fldCharType="begin"/>
    </w:r>
    <w:r>
      <w:rPr>
        <w:color w:val="596A73"/>
        <w:sz w:val="17"/>
        <w:szCs w:val="17"/>
      </w:rPr>
      <w:instrText>PAGE</w:instrText>
    </w:r>
    <w:r>
      <w:rPr>
        <w:color w:val="596A73"/>
        <w:sz w:val="17"/>
        <w:szCs w:val="17"/>
      </w:rPr>
      <w:fldChar w:fldCharType="separate"/>
    </w:r>
    <w:r w:rsidR="004077C6">
      <w:rPr>
        <w:noProof/>
        <w:color w:val="596A73"/>
        <w:sz w:val="17"/>
        <w:szCs w:val="17"/>
      </w:rPr>
      <w:t>2</w:t>
    </w:r>
    <w:r>
      <w:rPr>
        <w:color w:val="596A7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F44F5" w14:textId="77777777" w:rsidR="002A1A61" w:rsidRDefault="00000000">
    <w:r>
      <w:rPr>
        <w:i/>
        <w:iCs/>
        <w:color w:val="596A73"/>
        <w:sz w:val="16"/>
        <w:szCs w:val="16"/>
      </w:rPr>
      <w:t xml:space="preserve">Submitted in partial fulfilment of the requirements of the </w:t>
    </w:r>
    <w:proofErr w:type="spellStart"/>
    <w:r>
      <w:rPr>
        <w:i/>
        <w:iCs/>
        <w:color w:val="596A73"/>
        <w:sz w:val="16"/>
        <w:szCs w:val="16"/>
      </w:rPr>
      <w:t>programme</w:t>
    </w:r>
    <w:proofErr w:type="spellEnd"/>
    <w:r>
      <w:rPr>
        <w:i/>
        <w:iCs/>
        <w:color w:val="596A73"/>
        <w:sz w:val="16"/>
        <w:szCs w:val="16"/>
      </w:rPr>
      <w:t xml:space="preserve"> named above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890EC" w14:textId="77777777" w:rsidR="005C5929" w:rsidRDefault="005C5929">
      <w:pPr>
        <w:spacing w:after="0" w:line="240" w:lineRule="auto"/>
      </w:pPr>
      <w:r>
        <w:separator/>
      </w:r>
    </w:p>
  </w:footnote>
  <w:footnote w:type="continuationSeparator" w:id="0">
    <w:p w14:paraId="50CB9546" w14:textId="77777777" w:rsidR="005C5929" w:rsidRDefault="005C5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D6F30" w14:textId="77777777" w:rsidR="002A1A61" w:rsidRDefault="00000000">
    <w:pPr>
      <w:pBdr>
        <w:bottom w:val="single" w:sz="4" w:space="6" w:color="C9D8DB"/>
      </w:pBdr>
      <w:spacing w:after="220"/>
      <w:jc w:val="right"/>
    </w:pPr>
    <w:r>
      <w:rPr>
        <w:color w:val="596A73"/>
        <w:sz w:val="16"/>
        <w:szCs w:val="16"/>
      </w:rPr>
      <w:t xml:space="preserve">Research </w:t>
    </w:r>
    <w:proofErr w:type="gramStart"/>
    <w:r>
      <w:rPr>
        <w:color w:val="596A73"/>
        <w:sz w:val="16"/>
        <w:szCs w:val="16"/>
      </w:rPr>
      <w:t>Proposal  ·</w:t>
    </w:r>
    <w:proofErr w:type="gramEnd"/>
    <w:r>
      <w:rPr>
        <w:color w:val="596A73"/>
        <w:sz w:val="16"/>
        <w:szCs w:val="16"/>
      </w:rPr>
      <w:t xml:space="preserve">  Delay Visibility and Cost Intelligence in East African Freight Corridors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3C6D2" w14:textId="77777777" w:rsidR="002A1A61" w:rsidRDefault="002A1A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B0332"/>
    <w:multiLevelType w:val="hybridMultilevel"/>
    <w:tmpl w:val="88CC5A0E"/>
    <w:lvl w:ilvl="0" w:tplc="53F0AD4C">
      <w:start w:val="1"/>
      <w:numFmt w:val="decimal"/>
      <w:lvlText w:val="%1."/>
      <w:lvlJc w:val="left"/>
      <w:pPr>
        <w:ind w:left="460" w:hanging="260"/>
      </w:pPr>
      <w:rPr>
        <w:b/>
        <w:bCs/>
        <w:color w:val="117A65"/>
      </w:rPr>
    </w:lvl>
    <w:lvl w:ilvl="1" w:tplc="B54E189A">
      <w:numFmt w:val="decimal"/>
      <w:lvlText w:val=""/>
      <w:lvlJc w:val="left"/>
    </w:lvl>
    <w:lvl w:ilvl="2" w:tplc="234679BC">
      <w:numFmt w:val="decimal"/>
      <w:lvlText w:val=""/>
      <w:lvlJc w:val="left"/>
    </w:lvl>
    <w:lvl w:ilvl="3" w:tplc="ACC213A6">
      <w:numFmt w:val="decimal"/>
      <w:lvlText w:val=""/>
      <w:lvlJc w:val="left"/>
    </w:lvl>
    <w:lvl w:ilvl="4" w:tplc="3F52BF70">
      <w:numFmt w:val="decimal"/>
      <w:lvlText w:val=""/>
      <w:lvlJc w:val="left"/>
    </w:lvl>
    <w:lvl w:ilvl="5" w:tplc="C62AAFBE">
      <w:numFmt w:val="decimal"/>
      <w:lvlText w:val=""/>
      <w:lvlJc w:val="left"/>
    </w:lvl>
    <w:lvl w:ilvl="6" w:tplc="A7E693CC">
      <w:numFmt w:val="decimal"/>
      <w:lvlText w:val=""/>
      <w:lvlJc w:val="left"/>
    </w:lvl>
    <w:lvl w:ilvl="7" w:tplc="8E721FBA">
      <w:numFmt w:val="decimal"/>
      <w:lvlText w:val=""/>
      <w:lvlJc w:val="left"/>
    </w:lvl>
    <w:lvl w:ilvl="8" w:tplc="85326F8E">
      <w:numFmt w:val="decimal"/>
      <w:lvlText w:val=""/>
      <w:lvlJc w:val="left"/>
    </w:lvl>
  </w:abstractNum>
  <w:abstractNum w:abstractNumId="1" w15:restartNumberingAfterBreak="0">
    <w:nsid w:val="5F575BB8"/>
    <w:multiLevelType w:val="hybridMultilevel"/>
    <w:tmpl w:val="D01C56AA"/>
    <w:lvl w:ilvl="0" w:tplc="24E23D46">
      <w:start w:val="1"/>
      <w:numFmt w:val="bullet"/>
      <w:lvlText w:val="●"/>
      <w:lvlJc w:val="left"/>
      <w:pPr>
        <w:ind w:left="720" w:hanging="360"/>
      </w:pPr>
    </w:lvl>
    <w:lvl w:ilvl="1" w:tplc="FF565196">
      <w:start w:val="1"/>
      <w:numFmt w:val="bullet"/>
      <w:lvlText w:val="○"/>
      <w:lvlJc w:val="left"/>
      <w:pPr>
        <w:ind w:left="1440" w:hanging="360"/>
      </w:pPr>
    </w:lvl>
    <w:lvl w:ilvl="2" w:tplc="7960C654">
      <w:start w:val="1"/>
      <w:numFmt w:val="bullet"/>
      <w:lvlText w:val="■"/>
      <w:lvlJc w:val="left"/>
      <w:pPr>
        <w:ind w:left="2160" w:hanging="360"/>
      </w:pPr>
    </w:lvl>
    <w:lvl w:ilvl="3" w:tplc="225A23D0">
      <w:start w:val="1"/>
      <w:numFmt w:val="bullet"/>
      <w:lvlText w:val="●"/>
      <w:lvlJc w:val="left"/>
      <w:pPr>
        <w:ind w:left="2880" w:hanging="360"/>
      </w:pPr>
    </w:lvl>
    <w:lvl w:ilvl="4" w:tplc="6B74DE48">
      <w:start w:val="1"/>
      <w:numFmt w:val="bullet"/>
      <w:lvlText w:val="○"/>
      <w:lvlJc w:val="left"/>
      <w:pPr>
        <w:ind w:left="3600" w:hanging="360"/>
      </w:pPr>
    </w:lvl>
    <w:lvl w:ilvl="5" w:tplc="13642374">
      <w:start w:val="1"/>
      <w:numFmt w:val="bullet"/>
      <w:lvlText w:val="■"/>
      <w:lvlJc w:val="left"/>
      <w:pPr>
        <w:ind w:left="4320" w:hanging="360"/>
      </w:pPr>
    </w:lvl>
    <w:lvl w:ilvl="6" w:tplc="5F48AD72">
      <w:start w:val="1"/>
      <w:numFmt w:val="bullet"/>
      <w:lvlText w:val="●"/>
      <w:lvlJc w:val="left"/>
      <w:pPr>
        <w:ind w:left="5040" w:hanging="360"/>
      </w:pPr>
    </w:lvl>
    <w:lvl w:ilvl="7" w:tplc="9CFCF484">
      <w:start w:val="1"/>
      <w:numFmt w:val="bullet"/>
      <w:lvlText w:val="●"/>
      <w:lvlJc w:val="left"/>
      <w:pPr>
        <w:ind w:left="5760" w:hanging="360"/>
      </w:pPr>
    </w:lvl>
    <w:lvl w:ilvl="8" w:tplc="F7A86BF4">
      <w:start w:val="1"/>
      <w:numFmt w:val="bullet"/>
      <w:lvlText w:val="●"/>
      <w:lvlJc w:val="left"/>
      <w:pPr>
        <w:ind w:left="6480" w:hanging="360"/>
      </w:pPr>
    </w:lvl>
  </w:abstractNum>
  <w:abstractNum w:abstractNumId="2" w15:restartNumberingAfterBreak="0">
    <w:nsid w:val="76B0203A"/>
    <w:multiLevelType w:val="hybridMultilevel"/>
    <w:tmpl w:val="23E68F9C"/>
    <w:lvl w:ilvl="0" w:tplc="B868FD5E">
      <w:start w:val="1"/>
      <w:numFmt w:val="bullet"/>
      <w:lvlText w:val="•"/>
      <w:lvlJc w:val="left"/>
      <w:pPr>
        <w:ind w:left="460" w:hanging="260"/>
      </w:pPr>
      <w:rPr>
        <w:color w:val="117A65"/>
        <w:sz w:val="22"/>
        <w:szCs w:val="22"/>
      </w:rPr>
    </w:lvl>
    <w:lvl w:ilvl="1" w:tplc="9F66B908">
      <w:numFmt w:val="decimal"/>
      <w:lvlText w:val=""/>
      <w:lvlJc w:val="left"/>
    </w:lvl>
    <w:lvl w:ilvl="2" w:tplc="DE7E0442">
      <w:numFmt w:val="decimal"/>
      <w:lvlText w:val=""/>
      <w:lvlJc w:val="left"/>
    </w:lvl>
    <w:lvl w:ilvl="3" w:tplc="CA9E92F0">
      <w:numFmt w:val="decimal"/>
      <w:lvlText w:val=""/>
      <w:lvlJc w:val="left"/>
    </w:lvl>
    <w:lvl w:ilvl="4" w:tplc="7B0A8A2C">
      <w:numFmt w:val="decimal"/>
      <w:lvlText w:val=""/>
      <w:lvlJc w:val="left"/>
    </w:lvl>
    <w:lvl w:ilvl="5" w:tplc="41BA03BC">
      <w:numFmt w:val="decimal"/>
      <w:lvlText w:val=""/>
      <w:lvlJc w:val="left"/>
    </w:lvl>
    <w:lvl w:ilvl="6" w:tplc="C720949A">
      <w:numFmt w:val="decimal"/>
      <w:lvlText w:val=""/>
      <w:lvlJc w:val="left"/>
    </w:lvl>
    <w:lvl w:ilvl="7" w:tplc="434078A8">
      <w:numFmt w:val="decimal"/>
      <w:lvlText w:val=""/>
      <w:lvlJc w:val="left"/>
    </w:lvl>
    <w:lvl w:ilvl="8" w:tplc="2FEE3398">
      <w:numFmt w:val="decimal"/>
      <w:lvlText w:val=""/>
      <w:lvlJc w:val="left"/>
    </w:lvl>
  </w:abstractNum>
  <w:num w:numId="1" w16cid:durableId="1548638955">
    <w:abstractNumId w:val="1"/>
    <w:lvlOverride w:ilvl="0">
      <w:startOverride w:val="1"/>
    </w:lvlOverride>
  </w:num>
  <w:num w:numId="2" w16cid:durableId="2114084333">
    <w:abstractNumId w:val="0"/>
    <w:lvlOverride w:ilvl="0">
      <w:startOverride w:val="1"/>
    </w:lvlOverride>
  </w:num>
  <w:num w:numId="3" w16cid:durableId="1272861255">
    <w:abstractNumId w:val="0"/>
    <w:lvlOverride w:ilvl="0">
      <w:startOverride w:val="1"/>
    </w:lvlOverride>
  </w:num>
  <w:num w:numId="4" w16cid:durableId="1021130717">
    <w:abstractNumId w:val="2"/>
    <w:lvlOverride w:ilvl="0">
      <w:startOverride w:val="1"/>
    </w:lvlOverride>
  </w:num>
  <w:num w:numId="5" w16cid:durableId="1856771066">
    <w:abstractNumId w:val="0"/>
    <w:lvlOverride w:ilvl="0">
      <w:startOverride w:val="1"/>
    </w:lvlOverride>
  </w:num>
  <w:num w:numId="6" w16cid:durableId="94176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A61"/>
    <w:rsid w:val="00200081"/>
    <w:rsid w:val="002A1A61"/>
    <w:rsid w:val="004077C6"/>
    <w:rsid w:val="004970F2"/>
    <w:rsid w:val="005C5929"/>
    <w:rsid w:val="00E7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BEB5"/>
  <w15:docId w15:val="{3597439B-4553-4E5A-95DC-CA9FF5C1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B2B2B"/>
        <w:sz w:val="21"/>
        <w:szCs w:val="21"/>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8" w:color="C9D8DB"/>
      </w:pBdr>
      <w:spacing w:before="420" w:after="200"/>
      <w:outlineLvl w:val="0"/>
    </w:pPr>
    <w:rPr>
      <w:rFonts w:ascii="Cambria" w:eastAsia="Cambria" w:hAnsi="Cambria" w:cs="Cambria"/>
      <w:b/>
      <w:bCs/>
      <w:color w:val="0B3C49"/>
      <w:sz w:val="30"/>
      <w:szCs w:val="30"/>
    </w:rPr>
  </w:style>
  <w:style w:type="paragraph" w:styleId="Heading2">
    <w:name w:val="heading 2"/>
    <w:uiPriority w:val="9"/>
    <w:unhideWhenUsed/>
    <w:qFormat/>
    <w:pPr>
      <w:spacing w:before="300" w:after="130"/>
      <w:outlineLvl w:val="1"/>
    </w:pPr>
    <w:rPr>
      <w:rFonts w:ascii="Cambria" w:eastAsia="Cambria" w:hAnsi="Cambria" w:cs="Cambria"/>
      <w:b/>
      <w:bCs/>
      <w:color w:val="117A65"/>
      <w:sz w:val="24"/>
      <w:szCs w:val="24"/>
    </w:rPr>
  </w:style>
  <w:style w:type="paragraph" w:styleId="Heading3">
    <w:name w:val="heading 3"/>
    <w:uiPriority w:val="9"/>
    <w:unhideWhenUsed/>
    <w:qFormat/>
    <w:pPr>
      <w:spacing w:before="220" w:after="100"/>
      <w:outlineLvl w:val="2"/>
    </w:pPr>
    <w:rPr>
      <w:rFonts w:ascii="Cambria" w:eastAsia="Cambria" w:hAnsi="Cambria" w:cs="Cambria"/>
      <w:b/>
      <w:bCs/>
      <w:color w:val="0B3C4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after="180"/>
      <w:jc w:val="both"/>
    </w:pPr>
  </w:style>
  <w:style w:type="table" w:styleId="GridTable4-Accent3">
    <w:name w:val="Grid Table 4 Accent 3"/>
    <w:basedOn w:val="TableNormal"/>
    <w:uiPriority w:val="49"/>
    <w:rsid w:val="004077C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Heading">
    <w:name w:val="TOC Heading"/>
    <w:basedOn w:val="Heading1"/>
    <w:next w:val="Normal"/>
    <w:uiPriority w:val="39"/>
    <w:unhideWhenUsed/>
    <w:qFormat/>
    <w:rsid w:val="004077C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4077C6"/>
    <w:pPr>
      <w:spacing w:after="100"/>
    </w:pPr>
  </w:style>
  <w:style w:type="paragraph" w:styleId="TOC2">
    <w:name w:val="toc 2"/>
    <w:basedOn w:val="Normal"/>
    <w:next w:val="Normal"/>
    <w:autoRedefine/>
    <w:uiPriority w:val="39"/>
    <w:unhideWhenUsed/>
    <w:rsid w:val="004077C6"/>
    <w:pPr>
      <w:spacing w:after="100"/>
      <w:ind w:left="210"/>
    </w:pPr>
  </w:style>
  <w:style w:type="paragraph" w:styleId="TOC3">
    <w:name w:val="toc 3"/>
    <w:basedOn w:val="Normal"/>
    <w:next w:val="Normal"/>
    <w:autoRedefine/>
    <w:uiPriority w:val="39"/>
    <w:unhideWhenUsed/>
    <w:rsid w:val="004077C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49A7D-9A23-4BC2-A608-EC0BD477F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6457</Words>
  <Characters>36807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Research Proposal — Delay Visibility and Cost Intelligence in East African Freight Corridors</vt:lpstr>
    </vt:vector>
  </TitlesOfParts>
  <Company/>
  <LinksUpToDate>false</LinksUpToDate>
  <CharactersWithSpaces>43178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Delay Visibility and Cost Intelligence in East African Freight Corridors</dc:title>
  <dc:creator>Turnaround</dc:creator>
  <dc:description>Academic research proposal</dc:description>
  <cp:lastModifiedBy>Iddy Chesire</cp:lastModifiedBy>
  <cp:revision>2</cp:revision>
  <dcterms:created xsi:type="dcterms:W3CDTF">2026-09-19T18:58:00Z</dcterms:created>
  <dcterms:modified xsi:type="dcterms:W3CDTF">2026-09-19T20:26:00Z</dcterms:modified>
</cp:coreProperties>
</file>