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REGLAS DE NEGOCIO</w:t>
        <w:br/>
        <w:t>E-COMMERCE DE PRODUCTOS DE BELLEZA</w:t>
      </w:r>
    </w:p>
    <w:p>
      <w:r>
        <w:t>Documento de especificación de las reglas que controlan los principales procesos del e-commerce: usuarios, tiendas, productos, inventario, carrito, pedidos, cupones, pagos, envíos, facturación, reseñas y notificaciones.</w:t>
      </w:r>
    </w:p>
    <w:p>
      <w:r>
        <w:rPr>
          <w:b/>
          <w:sz w:val="24"/>
        </w:rPr>
        <w:t>1. Usuarios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RN01</w:t>
            </w:r>
          </w:p>
        </w:tc>
        <w:tc>
          <w:tcPr>
            <w:tcW w:type="dxa" w:w="4680"/>
          </w:tcPr>
          <w:p>
            <w:r>
              <w:t>Todo usuario debe registrarse con un correo electrónico único.</w:t>
            </w:r>
          </w:p>
        </w:tc>
      </w:tr>
      <w:tr>
        <w:tc>
          <w:tcPr>
            <w:tcW w:type="dxa" w:w="4680"/>
          </w:tcPr>
          <w:p>
            <w:r>
              <w:t>RN02</w:t>
            </w:r>
          </w:p>
        </w:tc>
        <w:tc>
          <w:tcPr>
            <w:tcW w:type="dxa" w:w="4680"/>
          </w:tcPr>
          <w:p>
            <w:r>
              <w:t>Un usuario debe autenticarse antes de realizar compras.</w:t>
            </w:r>
          </w:p>
        </w:tc>
      </w:tr>
      <w:tr>
        <w:tc>
          <w:tcPr>
            <w:tcW w:type="dxa" w:w="4680"/>
          </w:tcPr>
          <w:p>
            <w:r>
              <w:t>RN03</w:t>
            </w:r>
          </w:p>
        </w:tc>
        <w:tc>
          <w:tcPr>
            <w:tcW w:type="dxa" w:w="4680"/>
          </w:tcPr>
          <w:p>
            <w:r>
              <w:t>Un usuario puede tener el rol de Cliente, Vendedor o Administrador.</w:t>
            </w:r>
          </w:p>
        </w:tc>
      </w:tr>
      <w:tr>
        <w:tc>
          <w:tcPr>
            <w:tcW w:type="dxa" w:w="4680"/>
          </w:tcPr>
          <w:p>
            <w:r>
              <w:t>RN04</w:t>
            </w:r>
          </w:p>
        </w:tc>
        <w:tc>
          <w:tcPr>
            <w:tcW w:type="dxa" w:w="4680"/>
          </w:tcPr>
          <w:p>
            <w:r>
              <w:t>Un cliente puede tener una o varias direcciones registradas.</w:t>
            </w:r>
          </w:p>
        </w:tc>
      </w:tr>
      <w:tr>
        <w:tc>
          <w:tcPr>
            <w:tcW w:type="dxa" w:w="4680"/>
          </w:tcPr>
          <w:p>
            <w:r>
              <w:t>RN05</w:t>
            </w:r>
          </w:p>
        </w:tc>
        <w:tc>
          <w:tcPr>
            <w:tcW w:type="dxa" w:w="4680"/>
          </w:tcPr>
          <w:p>
            <w:r>
              <w:t>Un vendedor debe ser aprobado por un administrador antes de publicar productos.</w:t>
            </w:r>
          </w:p>
        </w:tc>
      </w:tr>
      <w:tr>
        <w:tc>
          <w:tcPr>
            <w:tcW w:type="dxa" w:w="4680"/>
          </w:tcPr>
          <w:p>
            <w:r>
              <w:t>RN06</w:t>
            </w:r>
          </w:p>
        </w:tc>
        <w:tc>
          <w:tcPr>
            <w:tcW w:type="dxa" w:w="4680"/>
          </w:tcPr>
          <w:p>
            <w:r>
              <w:t>Un administrador puede aprobar o rechazar una tienda.</w:t>
            </w:r>
          </w:p>
        </w:tc>
      </w:tr>
      <w:tr>
        <w:tc>
          <w:tcPr>
            <w:tcW w:type="dxa" w:w="4680"/>
          </w:tcPr>
          <w:p>
            <w:r>
              <w:t>RN07</w:t>
            </w:r>
          </w:p>
        </w:tc>
        <w:tc>
          <w:tcPr>
            <w:tcW w:type="dxa" w:w="4680"/>
          </w:tcPr>
          <w:p>
            <w:r>
              <w:t>Un usuario puede actualizar sus datos personales, pero el correo electrónico debe mantenerse único.</w:t>
            </w:r>
          </w:p>
        </w:tc>
      </w:tr>
    </w:tbl>
    <w:p/>
    <w:p>
      <w:r>
        <w:rPr>
          <w:b/>
          <w:sz w:val="24"/>
        </w:rPr>
        <w:t>2. Tiendas y vendedores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RN08</w:t>
            </w:r>
          </w:p>
        </w:tc>
        <w:tc>
          <w:tcPr>
            <w:tcW w:type="dxa" w:w="4680"/>
          </w:tcPr>
          <w:p>
            <w:r>
              <w:t>Cada vendedor puede administrar una tienda.</w:t>
            </w:r>
          </w:p>
        </w:tc>
      </w:tr>
      <w:tr>
        <w:tc>
          <w:tcPr>
            <w:tcW w:type="dxa" w:w="4680"/>
          </w:tcPr>
          <w:p>
            <w:r>
              <w:t>RN09</w:t>
            </w:r>
          </w:p>
        </w:tc>
        <w:tc>
          <w:tcPr>
            <w:tcW w:type="dxa" w:w="4680"/>
          </w:tcPr>
          <w:p>
            <w:r>
              <w:t>Una tienda debe tener un estado: Pendiente, Activa, Suspendida o Inactiva.</w:t>
            </w:r>
          </w:p>
        </w:tc>
      </w:tr>
      <w:tr>
        <w:tc>
          <w:tcPr>
            <w:tcW w:type="dxa" w:w="4680"/>
          </w:tcPr>
          <w:p>
            <w:r>
              <w:t>RN10</w:t>
            </w:r>
          </w:p>
        </w:tc>
        <w:tc>
          <w:tcPr>
            <w:tcW w:type="dxa" w:w="4680"/>
          </w:tcPr>
          <w:p>
            <w:r>
              <w:t>Una tienda solo puede publicar productos cuando se encuentre activa.</w:t>
            </w:r>
          </w:p>
        </w:tc>
      </w:tr>
      <w:tr>
        <w:tc>
          <w:tcPr>
            <w:tcW w:type="dxa" w:w="4680"/>
          </w:tcPr>
          <w:p>
            <w:r>
              <w:t>RN11</w:t>
            </w:r>
          </w:p>
        </w:tc>
        <w:tc>
          <w:tcPr>
            <w:tcW w:type="dxa" w:w="4680"/>
          </w:tcPr>
          <w:p>
            <w:r>
              <w:t>Un producto publicado debe pertenecer a una tienda.</w:t>
            </w:r>
          </w:p>
        </w:tc>
      </w:tr>
      <w:tr>
        <w:tc>
          <w:tcPr>
            <w:tcW w:type="dxa" w:w="4680"/>
          </w:tcPr>
          <w:p>
            <w:r>
              <w:t>RN12</w:t>
            </w:r>
          </w:p>
        </w:tc>
        <w:tc>
          <w:tcPr>
            <w:tcW w:type="dxa" w:w="4680"/>
          </w:tcPr>
          <w:p>
            <w:r>
              <w:t>Un vendedor puede agregar, modificar y retirar sus productos.</w:t>
            </w:r>
          </w:p>
        </w:tc>
      </w:tr>
      <w:tr>
        <w:tc>
          <w:tcPr>
            <w:tcW w:type="dxa" w:w="4680"/>
          </w:tcPr>
          <w:p>
            <w:r>
              <w:t>RN13</w:t>
            </w:r>
          </w:p>
        </w:tc>
        <w:tc>
          <w:tcPr>
            <w:tcW w:type="dxa" w:w="4680"/>
          </w:tcPr>
          <w:p>
            <w:r>
              <w:t>Un administrador puede suspender una tienda si incumple las condiciones de la plataforma.</w:t>
            </w:r>
          </w:p>
        </w:tc>
      </w:tr>
    </w:tbl>
    <w:p/>
    <w:p>
      <w:r>
        <w:rPr>
          <w:b/>
          <w:sz w:val="24"/>
        </w:rPr>
        <w:t>3.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RN14</w:t>
            </w:r>
          </w:p>
        </w:tc>
        <w:tc>
          <w:tcPr>
            <w:tcW w:type="dxa" w:w="4680"/>
          </w:tcPr>
          <w:p>
            <w:r>
              <w:t>Todo producto debe tener nombre, descripción, precio y categoría.</w:t>
            </w:r>
          </w:p>
        </w:tc>
      </w:tr>
      <w:tr>
        <w:tc>
          <w:tcPr>
            <w:tcW w:type="dxa" w:w="4680"/>
          </w:tcPr>
          <w:p>
            <w:r>
              <w:t>RN15</w:t>
            </w:r>
          </w:p>
        </w:tc>
        <w:tc>
          <w:tcPr>
            <w:tcW w:type="dxa" w:w="4680"/>
          </w:tcPr>
          <w:p>
            <w:r>
              <w:t>Cada producto debe pertenecer a una categoría y una marca.</w:t>
            </w:r>
          </w:p>
        </w:tc>
      </w:tr>
      <w:tr>
        <w:tc>
          <w:tcPr>
            <w:tcW w:type="dxa" w:w="4680"/>
          </w:tcPr>
          <w:p>
            <w:r>
              <w:t>RN16</w:t>
            </w:r>
          </w:p>
        </w:tc>
        <w:tc>
          <w:tcPr>
            <w:tcW w:type="dxa" w:w="4680"/>
          </w:tcPr>
          <w:p>
            <w:r>
              <w:t>El precio de un producto debe ser mayor que cero.</w:t>
            </w:r>
          </w:p>
        </w:tc>
      </w:tr>
      <w:tr>
        <w:tc>
          <w:tcPr>
            <w:tcW w:type="dxa" w:w="4680"/>
          </w:tcPr>
          <w:p>
            <w:r>
              <w:t>RN17</w:t>
            </w:r>
          </w:p>
        </w:tc>
        <w:tc>
          <w:tcPr>
            <w:tcW w:type="dxa" w:w="4680"/>
          </w:tcPr>
          <w:p>
            <w:r>
              <w:t>Un producto no puede venderse si su stock disponible es cero.</w:t>
            </w:r>
          </w:p>
        </w:tc>
      </w:tr>
      <w:tr>
        <w:tc>
          <w:tcPr>
            <w:tcW w:type="dxa" w:w="4680"/>
          </w:tcPr>
          <w:p>
            <w:r>
              <w:t>RN18</w:t>
            </w:r>
          </w:p>
        </w:tc>
        <w:tc>
          <w:tcPr>
            <w:tcW w:type="dxa" w:w="4680"/>
          </w:tcPr>
          <w:p>
            <w:r>
              <w:t>Un producto puede tener información específica para belleza, como tipo de piel e ingredientes.</w:t>
            </w:r>
          </w:p>
        </w:tc>
      </w:tr>
      <w:tr>
        <w:tc>
          <w:tcPr>
            <w:tcW w:type="dxa" w:w="4680"/>
          </w:tcPr>
          <w:p>
            <w:r>
              <w:t>RN19</w:t>
            </w:r>
          </w:p>
        </w:tc>
        <w:tc>
          <w:tcPr>
            <w:tcW w:type="dxa" w:w="4680"/>
          </w:tcPr>
          <w:p>
            <w:r>
              <w:t>Solo el vendedor propietario puede modificar la información comercial de su producto.</w:t>
            </w:r>
          </w:p>
        </w:tc>
      </w:tr>
      <w:tr>
        <w:tc>
          <w:tcPr>
            <w:tcW w:type="dxa" w:w="4680"/>
          </w:tcPr>
          <w:p>
            <w:r>
              <w:t>RN20</w:t>
            </w:r>
          </w:p>
        </w:tc>
        <w:tc>
          <w:tcPr>
            <w:tcW w:type="dxa" w:w="4680"/>
          </w:tcPr>
          <w:p>
            <w:r>
              <w:t>Los cambios de precio no deben modificar el precio histórico de productos que ya fueron comprados.</w:t>
            </w:r>
          </w:p>
        </w:tc>
      </w:tr>
    </w:tbl>
    <w:p/>
    <w:p>
      <w:r>
        <w:rPr>
          <w:b/>
          <w:sz w:val="24"/>
        </w:rPr>
        <w:t>4. Categorías y marcas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RN21</w:t>
            </w:r>
          </w:p>
        </w:tc>
        <w:tc>
          <w:tcPr>
            <w:tcW w:type="dxa" w:w="4680"/>
          </w:tcPr>
          <w:p>
            <w:r>
              <w:t>Una categoría puede tener una categoría padre.</w:t>
            </w:r>
          </w:p>
        </w:tc>
      </w:tr>
      <w:tr>
        <w:tc>
          <w:tcPr>
            <w:tcW w:type="dxa" w:w="4680"/>
          </w:tcPr>
          <w:p>
            <w:r>
              <w:t>RN22</w:t>
            </w:r>
          </w:p>
        </w:tc>
        <w:tc>
          <w:tcPr>
            <w:tcW w:type="dxa" w:w="4680"/>
          </w:tcPr>
          <w:p>
            <w:r>
              <w:t>Una categoría puede contener múltiples productos.</w:t>
            </w:r>
          </w:p>
        </w:tc>
      </w:tr>
      <w:tr>
        <w:tc>
          <w:tcPr>
            <w:tcW w:type="dxa" w:w="4680"/>
          </w:tcPr>
          <w:p>
            <w:r>
              <w:t>RN23</w:t>
            </w:r>
          </w:p>
        </w:tc>
        <w:tc>
          <w:tcPr>
            <w:tcW w:type="dxa" w:w="4680"/>
          </w:tcPr>
          <w:p>
            <w:r>
              <w:t>Una marca puede estar asociada a múltiples productos.</w:t>
            </w:r>
          </w:p>
        </w:tc>
      </w:tr>
      <w:tr>
        <w:tc>
          <w:tcPr>
            <w:tcW w:type="dxa" w:w="4680"/>
          </w:tcPr>
          <w:p>
            <w:r>
              <w:t>RN24</w:t>
            </w:r>
          </w:p>
        </w:tc>
        <w:tc>
          <w:tcPr>
            <w:tcW w:type="dxa" w:w="4680"/>
          </w:tcPr>
          <w:p>
            <w:r>
              <w:t>No deben existir dos categorías con el mismo nombre dentro del mismo nivel jerárquico.</w:t>
            </w:r>
          </w:p>
        </w:tc>
      </w:tr>
    </w:tbl>
    <w:p/>
    <w:p>
      <w:r>
        <w:rPr>
          <w:b/>
          <w:sz w:val="24"/>
        </w:rPr>
        <w:t>5. Inventario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RN25</w:t>
            </w:r>
          </w:p>
        </w:tc>
        <w:tc>
          <w:tcPr>
            <w:tcW w:type="dxa" w:w="4680"/>
          </w:tcPr>
          <w:p>
            <w:r>
              <w:t>Cada producto debe tener un inventario asociado.</w:t>
            </w:r>
          </w:p>
        </w:tc>
      </w:tr>
      <w:tr>
        <w:tc>
          <w:tcPr>
            <w:tcW w:type="dxa" w:w="4680"/>
          </w:tcPr>
          <w:p>
            <w:r>
              <w:t>RN26</w:t>
            </w:r>
          </w:p>
        </w:tc>
        <w:tc>
          <w:tcPr>
            <w:tcW w:type="dxa" w:w="4680"/>
          </w:tcPr>
          <w:p>
            <w:r>
              <w:t>El stock disponible nunca puede ser negativo.</w:t>
            </w:r>
          </w:p>
        </w:tc>
      </w:tr>
      <w:tr>
        <w:tc>
          <w:tcPr>
            <w:tcW w:type="dxa" w:w="4680"/>
          </w:tcPr>
          <w:p>
            <w:r>
              <w:t>RN27</w:t>
            </w:r>
          </w:p>
        </w:tc>
        <w:tc>
          <w:tcPr>
            <w:tcW w:type="dxa" w:w="4680"/>
          </w:tcPr>
          <w:p>
            <w:r>
              <w:t>Al confirmar una compra, el stock debe disminuir según las cantidades adquiridas.</w:t>
            </w:r>
          </w:p>
        </w:tc>
      </w:tr>
      <w:tr>
        <w:tc>
          <w:tcPr>
            <w:tcW w:type="dxa" w:w="4680"/>
          </w:tcPr>
          <w:p>
            <w:r>
              <w:t>RN28</w:t>
            </w:r>
          </w:p>
        </w:tc>
        <w:tc>
          <w:tcPr>
            <w:tcW w:type="dxa" w:w="4680"/>
          </w:tcPr>
          <w:p>
            <w:r>
              <w:t>Si la cantidad solicitada supera el stock disponible, el pedido no puede confirmarse.</w:t>
            </w:r>
          </w:p>
        </w:tc>
      </w:tr>
      <w:tr>
        <w:tc>
          <w:tcPr>
            <w:tcW w:type="dxa" w:w="4680"/>
          </w:tcPr>
          <w:p>
            <w:r>
              <w:t>RN29</w:t>
            </w:r>
          </w:p>
        </w:tc>
        <w:tc>
          <w:tcPr>
            <w:tcW w:type="dxa" w:w="4680"/>
          </w:tcPr>
          <w:p>
            <w:r>
              <w:t>El sistema debe permitir definir un stock mínimo.</w:t>
            </w:r>
          </w:p>
        </w:tc>
      </w:tr>
      <w:tr>
        <w:tc>
          <w:tcPr>
            <w:tcW w:type="dxa" w:w="4680"/>
          </w:tcPr>
          <w:p>
            <w:r>
              <w:t>RN30</w:t>
            </w:r>
          </w:p>
        </w:tc>
        <w:tc>
          <w:tcPr>
            <w:tcW w:type="dxa" w:w="4680"/>
          </w:tcPr>
          <w:p>
            <w:r>
              <w:t>Cuando el stock sea igual o inferior al stock mínimo, el sistema debe generar una alerta al vendedor.</w:t>
            </w:r>
          </w:p>
        </w:tc>
      </w:tr>
    </w:tbl>
    <w:p/>
    <w:p>
      <w:r>
        <w:rPr>
          <w:b/>
          <w:sz w:val="24"/>
        </w:rPr>
        <w:t>6. Carrito de compras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RN31</w:t>
            </w:r>
          </w:p>
        </w:tc>
        <w:tc>
          <w:tcPr>
            <w:tcW w:type="dxa" w:w="4680"/>
          </w:tcPr>
          <w:p>
            <w:r>
              <w:t>Un cliente puede tener un carrito de compra activo.</w:t>
            </w:r>
          </w:p>
        </w:tc>
      </w:tr>
      <w:tr>
        <w:tc>
          <w:tcPr>
            <w:tcW w:type="dxa" w:w="4680"/>
          </w:tcPr>
          <w:p>
            <w:r>
              <w:t>RN32</w:t>
            </w:r>
          </w:p>
        </w:tc>
        <w:tc>
          <w:tcPr>
            <w:tcW w:type="dxa" w:w="4680"/>
          </w:tcPr>
          <w:p>
            <w:r>
              <w:t>Un carrito puede contener uno o varios ItemCarrito.</w:t>
            </w:r>
          </w:p>
        </w:tc>
      </w:tr>
      <w:tr>
        <w:tc>
          <w:tcPr>
            <w:tcW w:type="dxa" w:w="4680"/>
          </w:tcPr>
          <w:p>
            <w:r>
              <w:t>RN33</w:t>
            </w:r>
          </w:p>
        </w:tc>
        <w:tc>
          <w:tcPr>
            <w:tcW w:type="dxa" w:w="4680"/>
          </w:tcPr>
          <w:p>
            <w:r>
              <w:t>La cantidad de un producto en el carrito debe ser mayor que cero.</w:t>
            </w:r>
          </w:p>
        </w:tc>
      </w:tr>
      <w:tr>
        <w:tc>
          <w:tcPr>
            <w:tcW w:type="dxa" w:w="4680"/>
          </w:tcPr>
          <w:p>
            <w:r>
              <w:t>RN34</w:t>
            </w:r>
          </w:p>
        </w:tc>
        <w:tc>
          <w:tcPr>
            <w:tcW w:type="dxa" w:w="4680"/>
          </w:tcPr>
          <w:p>
            <w:r>
              <w:t>El precio del ItemCarrito debe corresponder al precio vigente al momento de agregarlo, según la política adoptada por la plataforma.</w:t>
            </w:r>
          </w:p>
        </w:tc>
      </w:tr>
      <w:tr>
        <w:tc>
          <w:tcPr>
            <w:tcW w:type="dxa" w:w="4680"/>
          </w:tcPr>
          <w:p>
            <w:r>
              <w:t>RN35</w:t>
            </w:r>
          </w:p>
        </w:tc>
        <w:tc>
          <w:tcPr>
            <w:tcW w:type="dxa" w:w="4680"/>
          </w:tcPr>
          <w:p>
            <w:r>
              <w:t>El subtotal se calcula como cantidad × precioUnitario.</w:t>
            </w:r>
          </w:p>
        </w:tc>
      </w:tr>
      <w:tr>
        <w:tc>
          <w:tcPr>
            <w:tcW w:type="dxa" w:w="4680"/>
          </w:tcPr>
          <w:p>
            <w:r>
              <w:t>RN36</w:t>
            </w:r>
          </w:p>
        </w:tc>
        <w:tc>
          <w:tcPr>
            <w:tcW w:type="dxa" w:w="4680"/>
          </w:tcPr>
          <w:p>
            <w:r>
              <w:t>El total del carrito corresponde a la suma de sus subtotales, antes de descuentos y costos adicionales.</w:t>
            </w:r>
          </w:p>
        </w:tc>
      </w:tr>
      <w:tr>
        <w:tc>
          <w:tcPr>
            <w:tcW w:type="dxa" w:w="4680"/>
          </w:tcPr>
          <w:p>
            <w:r>
              <w:t>RN37</w:t>
            </w:r>
          </w:p>
        </w:tc>
        <w:tc>
          <w:tcPr>
            <w:tcW w:type="dxa" w:w="4680"/>
          </w:tcPr>
          <w:p>
            <w:r>
              <w:t>No se puede agregar al carrito una cantidad superior al stock disponible.</w:t>
            </w:r>
          </w:p>
        </w:tc>
      </w:tr>
    </w:tbl>
    <w:p/>
    <w:p>
      <w:r>
        <w:rPr>
          <w:b/>
          <w:sz w:val="24"/>
        </w:rPr>
        <w:t>7.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RN38</w:t>
            </w:r>
          </w:p>
        </w:tc>
        <w:tc>
          <w:tcPr>
            <w:tcW w:type="dxa" w:w="4680"/>
          </w:tcPr>
          <w:p>
            <w:r>
              <w:t>Un cliente puede realizar múltiples pedidos.</w:t>
            </w:r>
          </w:p>
        </w:tc>
      </w:tr>
      <w:tr>
        <w:tc>
          <w:tcPr>
            <w:tcW w:type="dxa" w:w="4680"/>
          </w:tcPr>
          <w:p>
            <w:r>
              <w:t>RN39</w:t>
            </w:r>
          </w:p>
        </w:tc>
        <w:tc>
          <w:tcPr>
            <w:tcW w:type="dxa" w:w="4680"/>
          </w:tcPr>
          <w:p>
            <w:r>
              <w:t>Un pedido debe pertenecer a un único cliente.</w:t>
            </w:r>
          </w:p>
        </w:tc>
      </w:tr>
      <w:tr>
        <w:tc>
          <w:tcPr>
            <w:tcW w:type="dxa" w:w="4680"/>
          </w:tcPr>
          <w:p>
            <w:r>
              <w:t>RN40</w:t>
            </w:r>
          </w:p>
        </w:tc>
        <w:tc>
          <w:tcPr>
            <w:tcW w:type="dxa" w:w="4680"/>
          </w:tcPr>
          <w:p>
            <w:r>
              <w:t>Un pedido debe contener al menos un DetallePedido.</w:t>
            </w:r>
          </w:p>
        </w:tc>
      </w:tr>
      <w:tr>
        <w:tc>
          <w:tcPr>
            <w:tcW w:type="dxa" w:w="4680"/>
          </w:tcPr>
          <w:p>
            <w:r>
              <w:t>RN41</w:t>
            </w:r>
          </w:p>
        </w:tc>
        <w:tc>
          <w:tcPr>
            <w:tcW w:type="dxa" w:w="4680"/>
          </w:tcPr>
          <w:p>
            <w:r>
              <w:t>Cada detalle corresponde a un producto y registra cantidad y precio unitario.</w:t>
            </w:r>
          </w:p>
        </w:tc>
      </w:tr>
      <w:tr>
        <w:tc>
          <w:tcPr>
            <w:tcW w:type="dxa" w:w="4680"/>
          </w:tcPr>
          <w:p>
            <w:r>
              <w:t>RN42</w:t>
            </w:r>
          </w:p>
        </w:tc>
        <w:tc>
          <w:tcPr>
            <w:tcW w:type="dxa" w:w="4680"/>
          </w:tcPr>
          <w:p>
            <w:r>
              <w:t>El precio registrado en el detalle debe conservarse aunque posteriormente cambie el precio del producto.</w:t>
            </w:r>
          </w:p>
        </w:tc>
      </w:tr>
      <w:tr>
        <w:tc>
          <w:tcPr>
            <w:tcW w:type="dxa" w:w="4680"/>
          </w:tcPr>
          <w:p>
            <w:r>
              <w:t>RN43</w:t>
            </w:r>
          </w:p>
        </w:tc>
        <w:tc>
          <w:tcPr>
            <w:tcW w:type="dxa" w:w="4680"/>
          </w:tcPr>
          <w:p>
            <w:r>
              <w:t>Un pedido confirmado debe tener un pago asociado.</w:t>
            </w:r>
          </w:p>
        </w:tc>
      </w:tr>
      <w:tr>
        <w:tc>
          <w:tcPr>
            <w:tcW w:type="dxa" w:w="4680"/>
          </w:tcPr>
          <w:p>
            <w:r>
              <w:t>RN44</w:t>
            </w:r>
          </w:p>
        </w:tc>
        <w:tc>
          <w:tcPr>
            <w:tcW w:type="dxa" w:w="4680"/>
          </w:tcPr>
          <w:p>
            <w:r>
              <w:t>Un pedido no puede pasar a preparación si el pago requerido no ha sido confirmado.</w:t>
            </w:r>
          </w:p>
        </w:tc>
      </w:tr>
      <w:tr>
        <w:tc>
          <w:tcPr>
            <w:tcW w:type="dxa" w:w="4680"/>
          </w:tcPr>
          <w:p>
            <w:r>
              <w:t>RN45</w:t>
            </w:r>
          </w:p>
        </w:tc>
        <w:tc>
          <w:tcPr>
            <w:tcW w:type="dxa" w:w="4680"/>
          </w:tcPr>
          <w:p>
            <w:r>
              <w:t>Un pedido cancelado no puede volver a estado confirmado sin generar un nuevo pedido o aplicar una regla explícita de reactivación.</w:t>
            </w:r>
          </w:p>
        </w:tc>
      </w:tr>
      <w:tr>
        <w:tc>
          <w:tcPr>
            <w:tcW w:type="dxa" w:w="4680"/>
          </w:tcPr>
          <w:p>
            <w:r>
              <w:t>RN46</w:t>
            </w:r>
          </w:p>
        </w:tc>
        <w:tc>
          <w:tcPr>
            <w:tcW w:type="dxa" w:w="4680"/>
          </w:tcPr>
          <w:p>
            <w:r>
              <w:t>El total del pedido debe incluir productos, descuentos, impuestos y, cuando corresponda, envío.</w:t>
            </w:r>
          </w:p>
        </w:tc>
      </w:tr>
    </w:tbl>
    <w:p/>
    <w:p>
      <w:r>
        <w:rPr>
          <w:b/>
          <w:sz w:val="24"/>
        </w:rPr>
        <w:t>8. Cupones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RN47</w:t>
            </w:r>
          </w:p>
        </w:tc>
        <w:tc>
          <w:tcPr>
            <w:tcW w:type="dxa" w:w="4680"/>
          </w:tcPr>
          <w:p>
            <w:r>
              <w:t>Cada cupón debe tener un código único.</w:t>
            </w:r>
          </w:p>
        </w:tc>
      </w:tr>
      <w:tr>
        <w:tc>
          <w:tcPr>
            <w:tcW w:type="dxa" w:w="4680"/>
          </w:tcPr>
          <w:p>
            <w:r>
              <w:t>RN48</w:t>
            </w:r>
          </w:p>
        </w:tc>
        <w:tc>
          <w:tcPr>
            <w:tcW w:type="dxa" w:w="4680"/>
          </w:tcPr>
          <w:p>
            <w:r>
              <w:t>Un cupón no puede utilizarse después de su fecha de expiración.</w:t>
            </w:r>
          </w:p>
        </w:tc>
      </w:tr>
      <w:tr>
        <w:tc>
          <w:tcPr>
            <w:tcW w:type="dxa" w:w="4680"/>
          </w:tcPr>
          <w:p>
            <w:r>
              <w:t>RN49</w:t>
            </w:r>
          </w:p>
        </w:tc>
        <w:tc>
          <w:tcPr>
            <w:tcW w:type="dxa" w:w="4680"/>
          </w:tcPr>
          <w:p>
            <w:r>
              <w:t>Un cupón solo puede aplicarse si cumple sus condiciones de uso.</w:t>
            </w:r>
          </w:p>
        </w:tc>
      </w:tr>
      <w:tr>
        <w:tc>
          <w:tcPr>
            <w:tcW w:type="dxa" w:w="4680"/>
          </w:tcPr>
          <w:p>
            <w:r>
              <w:t>RN50</w:t>
            </w:r>
          </w:p>
        </w:tc>
        <w:tc>
          <w:tcPr>
            <w:tcW w:type="dxa" w:w="4680"/>
          </w:tcPr>
          <w:p>
            <w:r>
              <w:t>El descuento no puede generar un total negativo.</w:t>
            </w:r>
          </w:p>
        </w:tc>
      </w:tr>
      <w:tr>
        <w:tc>
          <w:tcPr>
            <w:tcW w:type="dxa" w:w="4680"/>
          </w:tcPr>
          <w:p>
            <w:r>
              <w:t>RN51</w:t>
            </w:r>
          </w:p>
        </w:tc>
        <w:tc>
          <w:tcPr>
            <w:tcW w:type="dxa" w:w="4680"/>
          </w:tcPr>
          <w:p>
            <w:r>
              <w:t>Un pedido puede tener cero o un cupón aplicado, según el modelo de la plataforma.</w:t>
            </w:r>
          </w:p>
        </w:tc>
      </w:tr>
      <w:tr>
        <w:tc>
          <w:tcPr>
            <w:tcW w:type="dxa" w:w="4680"/>
          </w:tcPr>
          <w:p>
            <w:r>
              <w:t>RN52</w:t>
            </w:r>
          </w:p>
        </w:tc>
        <w:tc>
          <w:tcPr>
            <w:tcW w:type="dxa" w:w="4680"/>
          </w:tcPr>
          <w:p>
            <w:r>
              <w:t>Un cupón inválido no puede afectar el total del pedido.</w:t>
            </w:r>
          </w:p>
        </w:tc>
      </w:tr>
    </w:tbl>
    <w:p/>
    <w:p>
      <w:r>
        <w:rPr>
          <w:b/>
          <w:sz w:val="24"/>
        </w:rPr>
        <w:t>9. Pagos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RN53</w:t>
            </w:r>
          </w:p>
        </w:tc>
        <w:tc>
          <w:tcPr>
            <w:tcW w:type="dxa" w:w="4680"/>
          </w:tcPr>
          <w:p>
            <w:r>
              <w:t>Un pago debe estar asociado a un pedido.</w:t>
            </w:r>
          </w:p>
        </w:tc>
      </w:tr>
      <w:tr>
        <w:tc>
          <w:tcPr>
            <w:tcW w:type="dxa" w:w="4680"/>
          </w:tcPr>
          <w:p>
            <w:r>
              <w:t>RN54</w:t>
            </w:r>
          </w:p>
        </w:tc>
        <w:tc>
          <w:tcPr>
            <w:tcW w:type="dxa" w:w="4680"/>
          </w:tcPr>
          <w:p>
            <w:r>
              <w:t>El monto del pago debe corresponder al valor que debe cancelar el cliente.</w:t>
            </w:r>
          </w:p>
        </w:tc>
      </w:tr>
      <w:tr>
        <w:tc>
          <w:tcPr>
            <w:tcW w:type="dxa" w:w="4680"/>
          </w:tcPr>
          <w:p>
            <w:r>
              <w:t>RN55</w:t>
            </w:r>
          </w:p>
        </w:tc>
        <w:tc>
          <w:tcPr>
            <w:tcW w:type="dxa" w:w="4680"/>
          </w:tcPr>
          <w:p>
            <w:r>
              <w:t>Un pago debe registrar su estado.</w:t>
            </w:r>
          </w:p>
        </w:tc>
      </w:tr>
      <w:tr>
        <w:tc>
          <w:tcPr>
            <w:tcW w:type="dxa" w:w="4680"/>
          </w:tcPr>
          <w:p>
            <w:r>
              <w:t>RN56</w:t>
            </w:r>
          </w:p>
        </w:tc>
        <w:tc>
          <w:tcPr>
            <w:tcW w:type="dxa" w:w="4680"/>
          </w:tcPr>
          <w:p>
            <w:r>
              <w:t>Una transacción debe tener un identificador único proporcionado por el sistema de pago.</w:t>
            </w:r>
          </w:p>
        </w:tc>
      </w:tr>
      <w:tr>
        <w:tc>
          <w:tcPr>
            <w:tcW w:type="dxa" w:w="4680"/>
          </w:tcPr>
          <w:p>
            <w:r>
              <w:t>RN57</w:t>
            </w:r>
          </w:p>
        </w:tc>
        <w:tc>
          <w:tcPr>
            <w:tcW w:type="dxa" w:w="4680"/>
          </w:tcPr>
          <w:p>
            <w:r>
              <w:t>Los datos sensibles del método de pago no deben almacenarse directamente en texto plano.</w:t>
            </w:r>
          </w:p>
        </w:tc>
      </w:tr>
      <w:tr>
        <w:tc>
          <w:tcPr>
            <w:tcW w:type="dxa" w:w="4680"/>
          </w:tcPr>
          <w:p>
            <w:r>
              <w:t>RN58</w:t>
            </w:r>
          </w:p>
        </w:tc>
        <w:tc>
          <w:tcPr>
            <w:tcW w:type="dxa" w:w="4680"/>
          </w:tcPr>
          <w:p>
            <w:r>
              <w:t>Solo un pago confirmado puede permitir continuar con el procesamiento del pedido.</w:t>
            </w:r>
          </w:p>
        </w:tc>
      </w:tr>
      <w:tr>
        <w:tc>
          <w:tcPr>
            <w:tcW w:type="dxa" w:w="4680"/>
          </w:tcPr>
          <w:p>
            <w:r>
              <w:t>RN59</w:t>
            </w:r>
          </w:p>
        </w:tc>
        <w:tc>
          <w:tcPr>
            <w:tcW w:type="dxa" w:w="4680"/>
          </w:tcPr>
          <w:p>
            <w:r>
              <w:t>Un reembolso solo puede realizarse sobre un pago previamente confirmado.</w:t>
            </w:r>
          </w:p>
        </w:tc>
      </w:tr>
    </w:tbl>
    <w:p/>
    <w:p>
      <w:r>
        <w:rPr>
          <w:b/>
          <w:sz w:val="24"/>
        </w:rPr>
        <w:t>10. Métodos de pago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RN60</w:t>
            </w:r>
          </w:p>
        </w:tc>
        <w:tc>
          <w:tcPr>
            <w:tcW w:type="dxa" w:w="4680"/>
          </w:tcPr>
          <w:p>
            <w:r>
              <w:t>Un cliente puede registrar uno o varios métodos de pago.</w:t>
            </w:r>
          </w:p>
        </w:tc>
      </w:tr>
      <w:tr>
        <w:tc>
          <w:tcPr>
            <w:tcW w:type="dxa" w:w="4680"/>
          </w:tcPr>
          <w:p>
            <w:r>
              <w:t>RN61</w:t>
            </w:r>
          </w:p>
        </w:tc>
        <w:tc>
          <w:tcPr>
            <w:tcW w:type="dxa" w:w="4680"/>
          </w:tcPr>
          <w:p>
            <w:r>
              <w:t>Un método de pago debe pertenecer a un cliente.</w:t>
            </w:r>
          </w:p>
        </w:tc>
      </w:tr>
      <w:tr>
        <w:tc>
          <w:tcPr>
            <w:tcW w:type="dxa" w:w="4680"/>
          </w:tcPr>
          <w:p>
            <w:r>
              <w:t>RN62</w:t>
            </w:r>
          </w:p>
        </w:tc>
        <w:tc>
          <w:tcPr>
            <w:tcW w:type="dxa" w:w="4680"/>
          </w:tcPr>
          <w:p>
            <w:r>
              <w:t>Los datos sensibles deben almacenarse de forma segura/cifrada o mediante un token del proveedor de pagos.</w:t>
            </w:r>
          </w:p>
        </w:tc>
      </w:tr>
      <w:tr>
        <w:tc>
          <w:tcPr>
            <w:tcW w:type="dxa" w:w="4680"/>
          </w:tcPr>
          <w:p>
            <w:r>
              <w:t>RN63</w:t>
            </w:r>
          </w:p>
        </w:tc>
        <w:tc>
          <w:tcPr>
            <w:tcW w:type="dxa" w:w="4680"/>
          </w:tcPr>
          <w:p>
            <w:r>
              <w:t>Un método de pago debe validarse antes de utilizarse.</w:t>
            </w:r>
          </w:p>
        </w:tc>
      </w:tr>
    </w:tbl>
    <w:p/>
    <w:p>
      <w:r>
        <w:rPr>
          <w:b/>
          <w:sz w:val="24"/>
        </w:rPr>
        <w:t>11. Envíos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RN64</w:t>
            </w:r>
          </w:p>
        </w:tc>
        <w:tc>
          <w:tcPr>
            <w:tcW w:type="dxa" w:w="4680"/>
          </w:tcPr>
          <w:p>
            <w:r>
              <w:t>Un pedido que requiera entrega debe generar un envío.</w:t>
            </w:r>
          </w:p>
        </w:tc>
      </w:tr>
      <w:tr>
        <w:tc>
          <w:tcPr>
            <w:tcW w:type="dxa" w:w="4680"/>
          </w:tcPr>
          <w:p>
            <w:r>
              <w:t>RN65</w:t>
            </w:r>
          </w:p>
        </w:tc>
        <w:tc>
          <w:tcPr>
            <w:tcW w:type="dxa" w:w="4680"/>
          </w:tcPr>
          <w:p>
            <w:r>
              <w:t>Cada envío debe estar asociado a un pedido.</w:t>
            </w:r>
          </w:p>
        </w:tc>
      </w:tr>
      <w:tr>
        <w:tc>
          <w:tcPr>
            <w:tcW w:type="dxa" w:w="4680"/>
          </w:tcPr>
          <w:p>
            <w:r>
              <w:t>RN66</w:t>
            </w:r>
          </w:p>
        </w:tc>
        <w:tc>
          <w:tcPr>
            <w:tcW w:type="dxa" w:w="4680"/>
          </w:tcPr>
          <w:p>
            <w:r>
              <w:t>Un envío debe registrar una dirección de entrega.</w:t>
            </w:r>
          </w:p>
        </w:tc>
      </w:tr>
      <w:tr>
        <w:tc>
          <w:tcPr>
            <w:tcW w:type="dxa" w:w="4680"/>
          </w:tcPr>
          <w:p>
            <w:r>
              <w:t>RN67</w:t>
            </w:r>
          </w:p>
        </w:tc>
        <w:tc>
          <w:tcPr>
            <w:tcW w:type="dxa" w:w="4680"/>
          </w:tcPr>
          <w:p>
            <w:r>
              <w:t>Cuando sea posible, el envío debe tener número de guía.</w:t>
            </w:r>
          </w:p>
        </w:tc>
      </w:tr>
      <w:tr>
        <w:tc>
          <w:tcPr>
            <w:tcW w:type="dxa" w:w="4680"/>
          </w:tcPr>
          <w:p>
            <w:r>
              <w:t>RN68</w:t>
            </w:r>
          </w:p>
        </w:tc>
        <w:tc>
          <w:tcPr>
            <w:tcW w:type="dxa" w:w="4680"/>
          </w:tcPr>
          <w:p>
            <w:r>
              <w:t>El estado del envío debe actualizarse conforme avance la entrega.</w:t>
            </w:r>
          </w:p>
        </w:tc>
      </w:tr>
      <w:tr>
        <w:tc>
          <w:tcPr>
            <w:tcW w:type="dxa" w:w="4680"/>
          </w:tcPr>
          <w:p>
            <w:r>
              <w:t>RN69</w:t>
            </w:r>
          </w:p>
        </w:tc>
        <w:tc>
          <w:tcPr>
            <w:tcW w:type="dxa" w:w="4680"/>
          </w:tcPr>
          <w:p>
            <w:r>
              <w:t>Un pedido no debe marcarse como entregado antes de que el envío sea registrado como entregado.</w:t>
            </w:r>
          </w:p>
        </w:tc>
      </w:tr>
    </w:tbl>
    <w:p/>
    <w:p>
      <w:r>
        <w:rPr>
          <w:b/>
          <w:sz w:val="24"/>
        </w:rPr>
        <w:t>12. Facturación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RN70</w:t>
            </w:r>
          </w:p>
        </w:tc>
        <w:tc>
          <w:tcPr>
            <w:tcW w:type="dxa" w:w="4680"/>
          </w:tcPr>
          <w:p>
            <w:r>
              <w:t>Una factura debe estar asociada a un pedido.</w:t>
            </w:r>
          </w:p>
        </w:tc>
      </w:tr>
      <w:tr>
        <w:tc>
          <w:tcPr>
            <w:tcW w:type="dxa" w:w="4680"/>
          </w:tcPr>
          <w:p>
            <w:r>
              <w:t>RN71</w:t>
            </w:r>
          </w:p>
        </w:tc>
        <w:tc>
          <w:tcPr>
            <w:tcW w:type="dxa" w:w="4680"/>
          </w:tcPr>
          <w:p>
            <w:r>
              <w:t>Cada factura debe tener un número único.</w:t>
            </w:r>
          </w:p>
        </w:tc>
      </w:tr>
      <w:tr>
        <w:tc>
          <w:tcPr>
            <w:tcW w:type="dxa" w:w="4680"/>
          </w:tcPr>
          <w:p>
            <w:r>
              <w:t>RN72</w:t>
            </w:r>
          </w:p>
        </w:tc>
        <w:tc>
          <w:tcPr>
            <w:tcW w:type="dxa" w:w="4680"/>
          </w:tcPr>
          <w:p>
            <w:r>
              <w:t>La factura debe conservar la información económica correspondiente al momento de la compra.</w:t>
            </w:r>
          </w:p>
        </w:tc>
      </w:tr>
      <w:tr>
        <w:tc>
          <w:tcPr>
            <w:tcW w:type="dxa" w:w="4680"/>
          </w:tcPr>
          <w:p>
            <w:r>
              <w:t>RN73</w:t>
            </w:r>
          </w:p>
        </w:tc>
        <w:tc>
          <w:tcPr>
            <w:tcW w:type="dxa" w:w="4680"/>
          </w:tcPr>
          <w:p>
            <w:r>
              <w:t>La factura debe registrar impuestos cuando sean aplicables.</w:t>
            </w:r>
          </w:p>
        </w:tc>
      </w:tr>
      <w:tr>
        <w:tc>
          <w:tcPr>
            <w:tcW w:type="dxa" w:w="4680"/>
          </w:tcPr>
          <w:p>
            <w:r>
              <w:t>RN74</w:t>
            </w:r>
          </w:p>
        </w:tc>
        <w:tc>
          <w:tcPr>
            <w:tcW w:type="dxa" w:w="4680"/>
          </w:tcPr>
          <w:p>
            <w:r>
              <w:t>Una factura no debe modificarse para alterar artificialmente una transacción ya realizada.</w:t>
            </w:r>
          </w:p>
        </w:tc>
      </w:tr>
    </w:tbl>
    <w:p/>
    <w:p>
      <w:r>
        <w:rPr>
          <w:b/>
          <w:sz w:val="24"/>
        </w:rPr>
        <w:t>13. Reseñas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RN75</w:t>
            </w:r>
          </w:p>
        </w:tc>
        <w:tc>
          <w:tcPr>
            <w:tcW w:type="dxa" w:w="4680"/>
          </w:tcPr>
          <w:p>
            <w:r>
              <w:t>Solo un cliente que haya comprado un producto puede escribir una reseña sobre ese producto.</w:t>
            </w:r>
          </w:p>
        </w:tc>
      </w:tr>
      <w:tr>
        <w:tc>
          <w:tcPr>
            <w:tcW w:type="dxa" w:w="4680"/>
          </w:tcPr>
          <w:p>
            <w:r>
              <w:t>RN76</w:t>
            </w:r>
          </w:p>
        </w:tc>
        <w:tc>
          <w:tcPr>
            <w:tcW w:type="dxa" w:w="4680"/>
          </w:tcPr>
          <w:p>
            <w:r>
              <w:t>La calificación debe estar dentro del rango definido por el sistema, por ejemplo, de 1 a 5.</w:t>
            </w:r>
          </w:p>
        </w:tc>
      </w:tr>
      <w:tr>
        <w:tc>
          <w:tcPr>
            <w:tcW w:type="dxa" w:w="4680"/>
          </w:tcPr>
          <w:p>
            <w:r>
              <w:t>RN77</w:t>
            </w:r>
          </w:p>
        </w:tc>
        <w:tc>
          <w:tcPr>
            <w:tcW w:type="dxa" w:w="4680"/>
          </w:tcPr>
          <w:p>
            <w:r>
              <w:t>Un cliente no debería poder crear múltiples reseñas para la misma compra/producto, salvo que la plataforma permita actualizarlas.</w:t>
            </w:r>
          </w:p>
        </w:tc>
      </w:tr>
      <w:tr>
        <w:tc>
          <w:tcPr>
            <w:tcW w:type="dxa" w:w="4680"/>
          </w:tcPr>
          <w:p>
            <w:r>
              <w:t>RN78</w:t>
            </w:r>
          </w:p>
        </w:tc>
        <w:tc>
          <w:tcPr>
            <w:tcW w:type="dxa" w:w="4680"/>
          </w:tcPr>
          <w:p>
            <w:r>
              <w:t>Una reseña puede incluir un comentario y opcionalmente fotografías.</w:t>
            </w:r>
          </w:p>
        </w:tc>
      </w:tr>
      <w:tr>
        <w:tc>
          <w:tcPr>
            <w:tcW w:type="dxa" w:w="4680"/>
          </w:tcPr>
          <w:p>
            <w:r>
              <w:t>RN79</w:t>
            </w:r>
          </w:p>
        </w:tc>
        <w:tc>
          <w:tcPr>
            <w:tcW w:type="dxa" w:w="4680"/>
          </w:tcPr>
          <w:p>
            <w:r>
              <w:t>Un administrador puede moderar o retirar reseñas que incumplan las políticas.</w:t>
            </w:r>
          </w:p>
        </w:tc>
      </w:tr>
      <w:tr>
        <w:tc>
          <w:tcPr>
            <w:tcW w:type="dxa" w:w="4680"/>
          </w:tcPr>
          <w:p>
            <w:r>
              <w:t>RN80</w:t>
            </w:r>
          </w:p>
        </w:tc>
        <w:tc>
          <w:tcPr>
            <w:tcW w:type="dxa" w:w="4680"/>
          </w:tcPr>
          <w:p>
            <w:r>
              <w:t>Las reseñas reportadas pueden pasar a un estado de revisión.</w:t>
            </w:r>
          </w:p>
        </w:tc>
      </w:tr>
    </w:tbl>
    <w:p/>
    <w:p>
      <w:r>
        <w:rPr>
          <w:b/>
          <w:sz w:val="24"/>
        </w:rPr>
        <w:t>14. Notificaciones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de negocio</w:t>
            </w:r>
          </w:p>
        </w:tc>
      </w:tr>
      <w:tr>
        <w:tc>
          <w:tcPr>
            <w:tcW w:type="dxa" w:w="4680"/>
          </w:tcPr>
          <w:p>
            <w:r>
              <w:t>RN81</w:t>
            </w:r>
          </w:p>
        </w:tc>
        <w:tc>
          <w:tcPr>
            <w:tcW w:type="dxa" w:w="4680"/>
          </w:tcPr>
          <w:p>
            <w:r>
              <w:t>El sistema puede generar notificaciones cuando cambia el estado de un pedido.</w:t>
            </w:r>
          </w:p>
        </w:tc>
      </w:tr>
      <w:tr>
        <w:tc>
          <w:tcPr>
            <w:tcW w:type="dxa" w:w="4680"/>
          </w:tcPr>
          <w:p>
            <w:r>
              <w:t>RN82</w:t>
            </w:r>
          </w:p>
        </w:tc>
        <w:tc>
          <w:tcPr>
            <w:tcW w:type="dxa" w:w="4680"/>
          </w:tcPr>
          <w:p>
            <w:r>
              <w:t>El cliente puede recibir notificaciones relacionadas con pagos, pedidos y envíos.</w:t>
            </w:r>
          </w:p>
        </w:tc>
      </w:tr>
      <w:tr>
        <w:tc>
          <w:tcPr>
            <w:tcW w:type="dxa" w:w="4680"/>
          </w:tcPr>
          <w:p>
            <w:r>
              <w:t>RN83</w:t>
            </w:r>
          </w:p>
        </w:tc>
        <w:tc>
          <w:tcPr>
            <w:tcW w:type="dxa" w:w="4680"/>
          </w:tcPr>
          <w:p>
            <w:r>
              <w:t>Una notificación debe registrar si fue leída.</w:t>
            </w:r>
          </w:p>
        </w:tc>
      </w:tr>
      <w:tr>
        <w:tc>
          <w:tcPr>
            <w:tcW w:type="dxa" w:w="4680"/>
          </w:tcPr>
          <w:p>
            <w:r>
              <w:t>RN84</w:t>
            </w:r>
          </w:p>
        </w:tc>
        <w:tc>
          <w:tcPr>
            <w:tcW w:type="dxa" w:w="4680"/>
          </w:tcPr>
          <w:p>
            <w:r>
              <w:t>Una notificación pertenece a un usuario receptor.</w:t>
            </w:r>
          </w:p>
        </w:tc>
      </w:tr>
    </w:tbl>
    <w:p/>
    <w:p>
      <w:r>
        <w:rPr>
          <w:b/>
          <w:sz w:val="24"/>
        </w:rPr>
        <w:t>15. Reglas prioritarias para la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Regla prioritaria</w:t>
            </w:r>
          </w:p>
        </w:tc>
      </w:tr>
      <w:tr>
        <w:tc>
          <w:tcPr>
            <w:tcW w:type="dxa" w:w="4680"/>
          </w:tcPr>
          <w:p>
            <w:r>
              <w:t>RN01</w:t>
            </w:r>
          </w:p>
        </w:tc>
        <w:tc>
          <w:tcPr>
            <w:tcW w:type="dxa" w:w="4680"/>
          </w:tcPr>
          <w:p>
            <w:r>
              <w:t>El correo electrónico del usuario debe ser único.</w:t>
            </w:r>
          </w:p>
        </w:tc>
      </w:tr>
      <w:tr>
        <w:tc>
          <w:tcPr>
            <w:tcW w:type="dxa" w:w="4680"/>
          </w:tcPr>
          <w:p>
            <w:r>
              <w:t>RN05</w:t>
            </w:r>
          </w:p>
        </w:tc>
        <w:tc>
          <w:tcPr>
            <w:tcW w:type="dxa" w:w="4680"/>
          </w:tcPr>
          <w:p>
            <w:r>
              <w:t>Un vendedor debe ser aprobado antes de publicar productos.</w:t>
            </w:r>
          </w:p>
        </w:tc>
      </w:tr>
      <w:tr>
        <w:tc>
          <w:tcPr>
            <w:tcW w:type="dxa" w:w="4680"/>
          </w:tcPr>
          <w:p>
            <w:r>
              <w:t>RN10</w:t>
            </w:r>
          </w:p>
        </w:tc>
        <w:tc>
          <w:tcPr>
            <w:tcW w:type="dxa" w:w="4680"/>
          </w:tcPr>
          <w:p>
            <w:r>
              <w:t>Una tienda debe estar activa para publicar productos.</w:t>
            </w:r>
          </w:p>
        </w:tc>
      </w:tr>
      <w:tr>
        <w:tc>
          <w:tcPr>
            <w:tcW w:type="dxa" w:w="4680"/>
          </w:tcPr>
          <w:p>
            <w:r>
              <w:t>RN17</w:t>
            </w:r>
          </w:p>
        </w:tc>
        <w:tc>
          <w:tcPr>
            <w:tcW w:type="dxa" w:w="4680"/>
          </w:tcPr>
          <w:p>
            <w:r>
              <w:t>No se puede vender un producto sin stock.</w:t>
            </w:r>
          </w:p>
        </w:tc>
      </w:tr>
      <w:tr>
        <w:tc>
          <w:tcPr>
            <w:tcW w:type="dxa" w:w="4680"/>
          </w:tcPr>
          <w:p>
            <w:r>
              <w:t>RN26</w:t>
            </w:r>
          </w:p>
        </w:tc>
        <w:tc>
          <w:tcPr>
            <w:tcW w:type="dxa" w:w="4680"/>
          </w:tcPr>
          <w:p>
            <w:r>
              <w:t>El inventario nunca puede ser negativo.</w:t>
            </w:r>
          </w:p>
        </w:tc>
      </w:tr>
      <w:tr>
        <w:tc>
          <w:tcPr>
            <w:tcW w:type="dxa" w:w="4680"/>
          </w:tcPr>
          <w:p>
            <w:r>
              <w:t>RN28</w:t>
            </w:r>
          </w:p>
        </w:tc>
        <w:tc>
          <w:tcPr>
            <w:tcW w:type="dxa" w:w="4680"/>
          </w:tcPr>
          <w:p>
            <w:r>
              <w:t>No se puede confirmar una compra si no existe stock suficiente.</w:t>
            </w:r>
          </w:p>
        </w:tc>
      </w:tr>
      <w:tr>
        <w:tc>
          <w:tcPr>
            <w:tcW w:type="dxa" w:w="4680"/>
          </w:tcPr>
          <w:p>
            <w:r>
              <w:t>RN35</w:t>
            </w:r>
          </w:p>
        </w:tc>
        <w:tc>
          <w:tcPr>
            <w:tcW w:type="dxa" w:w="4680"/>
          </w:tcPr>
          <w:p>
            <w:r>
              <w:t>Subtotal = cantidad × precioUnitario.</w:t>
            </w:r>
          </w:p>
        </w:tc>
      </w:tr>
      <w:tr>
        <w:tc>
          <w:tcPr>
            <w:tcW w:type="dxa" w:w="4680"/>
          </w:tcPr>
          <w:p>
            <w:r>
              <w:t>RN40</w:t>
            </w:r>
          </w:p>
        </w:tc>
        <w:tc>
          <w:tcPr>
            <w:tcW w:type="dxa" w:w="4680"/>
          </w:tcPr>
          <w:p>
            <w:r>
              <w:t>Un pedido debe contener al menos un DetallePedido.</w:t>
            </w:r>
          </w:p>
        </w:tc>
      </w:tr>
      <w:tr>
        <w:tc>
          <w:tcPr>
            <w:tcW w:type="dxa" w:w="4680"/>
          </w:tcPr>
          <w:p>
            <w:r>
              <w:t>RN43</w:t>
            </w:r>
          </w:p>
        </w:tc>
        <w:tc>
          <w:tcPr>
            <w:tcW w:type="dxa" w:w="4680"/>
          </w:tcPr>
          <w:p>
            <w:r>
              <w:t>Un pedido confirmado debe tener un pago asociado.</w:t>
            </w:r>
          </w:p>
        </w:tc>
      </w:tr>
      <w:tr>
        <w:tc>
          <w:tcPr>
            <w:tcW w:type="dxa" w:w="4680"/>
          </w:tcPr>
          <w:p>
            <w:r>
              <w:t>RN48</w:t>
            </w:r>
          </w:p>
        </w:tc>
        <w:tc>
          <w:tcPr>
            <w:tcW w:type="dxa" w:w="4680"/>
          </w:tcPr>
          <w:p>
            <w:r>
              <w:t>Un cupón vencido no puede utilizarse.</w:t>
            </w:r>
          </w:p>
        </w:tc>
      </w:tr>
      <w:tr>
        <w:tc>
          <w:tcPr>
            <w:tcW w:type="dxa" w:w="4680"/>
          </w:tcPr>
          <w:p>
            <w:r>
              <w:t>RN56</w:t>
            </w:r>
          </w:p>
        </w:tc>
        <w:tc>
          <w:tcPr>
            <w:tcW w:type="dxa" w:w="4680"/>
          </w:tcPr>
          <w:p>
            <w:r>
              <w:t>Cada transacción de pago debe tener un identificador único.</w:t>
            </w:r>
          </w:p>
        </w:tc>
      </w:tr>
      <w:tr>
        <w:tc>
          <w:tcPr>
            <w:tcW w:type="dxa" w:w="4680"/>
          </w:tcPr>
          <w:p>
            <w:r>
              <w:t>RN75</w:t>
            </w:r>
          </w:p>
        </w:tc>
        <w:tc>
          <w:tcPr>
            <w:tcW w:type="dxa" w:w="4680"/>
          </w:tcPr>
          <w:p>
            <w:r>
              <w:t>Solo un cliente que haya comprado un producto puede reseñarlo.</w:t>
            </w:r>
          </w:p>
        </w:tc>
      </w:tr>
      <w:tr>
        <w:tc>
          <w:tcPr>
            <w:tcW w:type="dxa" w:w="4680"/>
          </w:tcPr>
          <w:p>
            <w:r>
              <w:t>RN76</w:t>
            </w:r>
          </w:p>
        </w:tc>
        <w:tc>
          <w:tcPr>
            <w:tcW w:type="dxa" w:w="4680"/>
          </w:tcPr>
          <w:p>
            <w:r>
              <w:t>La calificación de una reseña debe estar entre 1 y 5.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