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MonotLith and micro service Architecture.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old time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things like API, UI, Database, Auth, and everything in one project.  That is called MonoLith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things are going to move towards microservices.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microservice architecture?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have different services for jobs like UI, Auth, sms,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services combined are called apps.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Benefits of microservices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can use different technologies and different logics for different services.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one is interdependent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each service can interact with each other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Each service may run on different ports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React interact with services?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Part 2: How to call API?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ways.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Asa Page loads -&gt; API call (takes some time) -&gt; then load Pages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Asa Page load -&gt; render UI -&gt; then call api -&gt; rerender the data.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We are going to use 2nd option in react.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UseEffect Hook: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Import {useEffect} from ‘react’;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useEffect(()=&gt;{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console.log(‘1’)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}, []);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We have to pass 2 arguments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1 call back function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2 dependency array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Fetch() method given by browser to fetch data from api.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Can we use any random api in our app?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It will give cross origin error.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CROPS policies error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Fetch returns a promise.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To resolve promise we have to use async await.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Const fetchData = async () =&gt;  {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 data = await fetch(‘url);.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To allow the api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We can just use the extension named allow cros.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In process of loading the spinner we should use simmer UI.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Current market standard.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Part 5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When we assign variable in js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And we will change its value it will not reflect on the UI because page is not rendering.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Here hooks come into the pictures.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Search for Optional Chaining.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To allow other api on your website,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We are using cros extension in chrome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But on server if you want to use it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You have to pur corsproxy.io before your url.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So it will by pass the url.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