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looks similar to TYPE but it's NOT.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Let's take an example.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According to the manual interface are faster as compared to types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"Ramesh"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"A1001"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"Suresh"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{ rollNumber: 101, name: 'Ramesh'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{ id: 'A1001', name: 'Suresh'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can use variable of interface with 2 ways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headline: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"God is great"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"Ujjain is the city of god"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we define a variable as read-only, we can not assign value to it.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headline: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"God is great"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"Ujjain is the city of god"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//Error- Can not assign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eg5_some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"Cool place"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Here we define parameter of type NewsPaper and that have readonly property.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 its not allowing us to use the code even we not yet write code to call it.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Because when we have created the object we had defined the headline. So its wrong.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Let's see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eg5_some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"Cool place"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headline: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Important example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 are passing data of type NewsPaper to a function thats type not defined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important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eg8_some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but here its inter to type ANY . so it will work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"Cool place"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headline: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"Ujjain is the city of gods"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eg8_some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NewsPaper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headline: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"God is great"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eg8_some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are passing input of type NewsPaper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{ headline: 'Ujjain is the city of gods'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{ headline: 'Cool place'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{ headline: 'God is great'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{ headline: 'Cool place'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Its working because its type is considered as any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So when defining any function, we will determine its parameter type.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Proof we are not creating call its function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See code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`wattage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eg9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output: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{ wattage: 60, printWattage: [Function: printWattage] 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{ wattage: 240, printWattage: [Function: printWattage]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