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n9x4ndta4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1: Computer Fundamentals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zvdxlxns6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 Devices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Mouse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Webcam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q3vvlqa4i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 Devices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83eoag69a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Processing Units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(Central Processing Unit)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49hy5vydg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Storage Devices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Storage: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 (Random Access Memory)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ROM (Read-Only Memory)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Storage: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Floppy Disk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 Disk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 Drive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 Card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Tape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CD/DVD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3plhlwity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Difference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system can operate without secondary storage devices but cannot operate without primary storage devices.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stored in RAM while a program is running and is lost once the program is closed unless saved to secondary storage.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uoa4wiay9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start Notepad and write something, the data is stored in RAM.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save the data, it is moved to secondary storage.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Notepad is closed without saving, the data in RAM will be lost.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vartdsqo2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Units of Measurement in Storage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Byte = 8 Bits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1024 Bytes = 1 Kilobyte (KB)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1024 KB = 1 Megabyte (MB)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1024 MB = 1 Gigabyte (GB)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1024 GB = 1 Terabyte (TB)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so on...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g93nb4ih2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Software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Systems: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 (responsible for operating applications)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Macintosh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C, C++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Fortran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Pascal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Golang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Spreadsheet Packages: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Lotus 123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Plain Text Editors: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Notepad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Rich Text Editors: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MS Word (contains additional information like text formatting, alignment, etc.)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