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FC3D" w14:textId="32F565F9" w:rsidR="00531BA3" w:rsidRDefault="001A6F79" w:rsidP="00C02092">
      <w:pPr>
        <w:spacing w:after="0"/>
        <w:jc w:val="both"/>
        <w:rPr>
          <w:rFonts w:ascii="Times New Roman" w:hAnsi="Times New Roman" w:cs="Times New Roman"/>
        </w:rPr>
      </w:pPr>
      <w:r>
        <w:rPr>
          <w:rFonts w:ascii="Times New Roman" w:hAnsi="Times New Roman" w:cs="Times New Roman"/>
        </w:rPr>
        <w:t>Dec.</w:t>
      </w:r>
      <w:r w:rsidR="00631C3B">
        <w:rPr>
          <w:rFonts w:ascii="Times New Roman" w:hAnsi="Times New Roman" w:cs="Times New Roman"/>
        </w:rPr>
        <w:t xml:space="preserve"> </w:t>
      </w:r>
      <w:r w:rsidR="00B84683">
        <w:rPr>
          <w:rFonts w:ascii="Times New Roman" w:hAnsi="Times New Roman" w:cs="Times New Roman"/>
        </w:rPr>
        <w:t>1</w:t>
      </w:r>
      <w:r>
        <w:rPr>
          <w:rFonts w:ascii="Times New Roman" w:hAnsi="Times New Roman" w:cs="Times New Roman"/>
        </w:rPr>
        <w:t>st</w:t>
      </w:r>
      <w:r w:rsidR="00631C3B">
        <w:rPr>
          <w:rFonts w:ascii="Times New Roman" w:hAnsi="Times New Roman" w:cs="Times New Roman"/>
        </w:rPr>
        <w:t>, 2023</w:t>
      </w:r>
    </w:p>
    <w:p w14:paraId="41575CB1" w14:textId="4F8BC851" w:rsidR="00631C3B" w:rsidRDefault="00631C3B" w:rsidP="00C02092">
      <w:pPr>
        <w:spacing w:after="0"/>
        <w:jc w:val="both"/>
        <w:rPr>
          <w:rFonts w:ascii="Times New Roman" w:hAnsi="Times New Roman" w:cs="Times New Roman"/>
        </w:rPr>
      </w:pPr>
    </w:p>
    <w:p w14:paraId="4090B959" w14:textId="3B1827A8" w:rsidR="00631C3B" w:rsidRDefault="00631C3B" w:rsidP="00C02092">
      <w:pPr>
        <w:spacing w:after="0"/>
        <w:jc w:val="both"/>
        <w:rPr>
          <w:rFonts w:ascii="Times New Roman" w:hAnsi="Times New Roman" w:cs="Times New Roman"/>
        </w:rPr>
      </w:pPr>
      <w:r>
        <w:rPr>
          <w:rFonts w:ascii="Times New Roman" w:hAnsi="Times New Roman" w:cs="Times New Roman"/>
        </w:rPr>
        <w:t xml:space="preserve">Re: </w:t>
      </w:r>
      <w:r w:rsidR="001A6F79" w:rsidRPr="001A6F79">
        <w:rPr>
          <w:rFonts w:ascii="Times New Roman" w:hAnsi="Times New Roman" w:cs="Times New Roman"/>
        </w:rPr>
        <w:t>BJR1430</w:t>
      </w:r>
    </w:p>
    <w:p w14:paraId="00D0F664" w14:textId="179815FA" w:rsidR="009E0C12" w:rsidRDefault="001A6F79" w:rsidP="001A6F79">
      <w:pPr>
        <w:spacing w:after="0"/>
        <w:jc w:val="both"/>
        <w:rPr>
          <w:rFonts w:ascii="Times New Roman" w:hAnsi="Times New Roman" w:cs="Times New Roman"/>
        </w:rPr>
      </w:pPr>
      <w:r w:rsidRPr="001A6F79">
        <w:rPr>
          <w:rFonts w:ascii="Times New Roman" w:hAnsi="Times New Roman" w:cs="Times New Roman"/>
        </w:rPr>
        <w:t>Superconducting triangular islands as a platform for manipulating</w:t>
      </w:r>
      <w:r>
        <w:rPr>
          <w:rFonts w:ascii="Times New Roman" w:hAnsi="Times New Roman" w:cs="Times New Roman"/>
        </w:rPr>
        <w:t xml:space="preserve"> </w:t>
      </w:r>
      <w:r w:rsidRPr="001A6F79">
        <w:rPr>
          <w:rFonts w:ascii="Times New Roman" w:hAnsi="Times New Roman" w:cs="Times New Roman"/>
        </w:rPr>
        <w:t xml:space="preserve">Majorana zero </w:t>
      </w:r>
      <w:proofErr w:type="gramStart"/>
      <w:r w:rsidRPr="001A6F79">
        <w:rPr>
          <w:rFonts w:ascii="Times New Roman" w:hAnsi="Times New Roman" w:cs="Times New Roman"/>
        </w:rPr>
        <w:t>modes</w:t>
      </w:r>
      <w:proofErr w:type="gramEnd"/>
    </w:p>
    <w:p w14:paraId="66B93CD1" w14:textId="77777777" w:rsidR="001A6F79" w:rsidRDefault="001A6F79" w:rsidP="00C02092">
      <w:pPr>
        <w:spacing w:after="0"/>
        <w:jc w:val="both"/>
        <w:rPr>
          <w:rFonts w:ascii="Times New Roman" w:hAnsi="Times New Roman" w:cs="Times New Roman"/>
        </w:rPr>
      </w:pPr>
    </w:p>
    <w:p w14:paraId="2EE2F9BB" w14:textId="50543998" w:rsidR="00170F77" w:rsidRDefault="00170F77" w:rsidP="00C02092">
      <w:pPr>
        <w:spacing w:after="0"/>
        <w:jc w:val="both"/>
        <w:rPr>
          <w:rFonts w:ascii="Times New Roman" w:hAnsi="Times New Roman" w:cs="Times New Roman"/>
        </w:rPr>
      </w:pPr>
      <w:r>
        <w:rPr>
          <w:rFonts w:ascii="Times New Roman" w:hAnsi="Times New Roman" w:cs="Times New Roman"/>
        </w:rPr>
        <w:t xml:space="preserve">We thank both referees for their careful evaluation of our work and for the suggestions and comments that helped us further improve our paper. Both referees consider our work positively. Specifically, Referee #1 thinks that our paper could be published as a Letter once the suggested improvements have been made. Referee #2 believes that our central idea is novel in its “use of triangular structure that could allow to move the Majorana zero-modes by controlling which segments of the triangle are topological”, and that it is “potentially interesting and could be of interest to the specialized research community.” They nonetheless have some reservations regarding whether our paper has reached the bar of PRB Letter format. </w:t>
      </w:r>
    </w:p>
    <w:p w14:paraId="0A865352" w14:textId="77777777" w:rsidR="00170F77" w:rsidRDefault="00170F77" w:rsidP="00C02092">
      <w:pPr>
        <w:spacing w:after="0"/>
        <w:jc w:val="both"/>
        <w:rPr>
          <w:rFonts w:ascii="Times New Roman" w:hAnsi="Times New Roman" w:cs="Times New Roman"/>
        </w:rPr>
      </w:pPr>
    </w:p>
    <w:p w14:paraId="03D8FD7E" w14:textId="6DC8CFF7" w:rsidR="00170F77" w:rsidRDefault="00170F77" w:rsidP="00C02092">
      <w:pPr>
        <w:spacing w:after="0"/>
        <w:jc w:val="both"/>
        <w:rPr>
          <w:rFonts w:ascii="Times New Roman" w:hAnsi="Times New Roman" w:cs="Times New Roman"/>
        </w:rPr>
      </w:pPr>
      <w:r>
        <w:rPr>
          <w:rFonts w:ascii="Times New Roman" w:hAnsi="Times New Roman" w:cs="Times New Roman"/>
        </w:rPr>
        <w:t xml:space="preserve">In our detailed response attached below we have thoroughly addressed the questions and critiques of both referees, including elaboration on why our paper goes beyond the former developments in using vector potential to manipulate MZM and is in the same league as </w:t>
      </w:r>
      <w:r w:rsidR="003F5F3F">
        <w:rPr>
          <w:rFonts w:ascii="Times New Roman" w:hAnsi="Times New Roman" w:cs="Times New Roman"/>
        </w:rPr>
        <w:t xml:space="preserve">the </w:t>
      </w:r>
      <w:r>
        <w:rPr>
          <w:rFonts w:ascii="Times New Roman" w:hAnsi="Times New Roman" w:cs="Times New Roman"/>
        </w:rPr>
        <w:t xml:space="preserve">other </w:t>
      </w:r>
      <w:r w:rsidR="003F5F3F">
        <w:rPr>
          <w:rFonts w:ascii="Times New Roman" w:hAnsi="Times New Roman" w:cs="Times New Roman"/>
        </w:rPr>
        <w:t>excellent Letters published in PRB. We hope the improved manuscript can now be recommended by the referees for publication in PRB as a Letter.</w:t>
      </w:r>
    </w:p>
    <w:p w14:paraId="7AF42B90" w14:textId="77777777" w:rsidR="00B81FFD" w:rsidRDefault="00B81FFD" w:rsidP="00C02092">
      <w:pPr>
        <w:spacing w:after="0"/>
        <w:jc w:val="both"/>
        <w:rPr>
          <w:rFonts w:ascii="Times New Roman" w:hAnsi="Times New Roman" w:cs="Times New Roman"/>
        </w:rPr>
      </w:pPr>
    </w:p>
    <w:p w14:paraId="7C425381" w14:textId="7EF722BA" w:rsidR="00B81FFD" w:rsidRDefault="00B81FFD" w:rsidP="00C02092">
      <w:pPr>
        <w:spacing w:after="0"/>
        <w:jc w:val="both"/>
        <w:rPr>
          <w:rFonts w:ascii="Times New Roman" w:hAnsi="Times New Roman" w:cs="Times New Roman"/>
        </w:rPr>
      </w:pPr>
      <w:r>
        <w:rPr>
          <w:rFonts w:ascii="Times New Roman" w:hAnsi="Times New Roman" w:cs="Times New Roman"/>
        </w:rPr>
        <w:t>Summary of major changes</w:t>
      </w:r>
      <w:r w:rsidR="00FC4847">
        <w:rPr>
          <w:rFonts w:ascii="Times New Roman" w:hAnsi="Times New Roman" w:cs="Times New Roman"/>
        </w:rPr>
        <w:t xml:space="preserve"> in the revision</w:t>
      </w:r>
      <w:r>
        <w:rPr>
          <w:rFonts w:ascii="Times New Roman" w:hAnsi="Times New Roman" w:cs="Times New Roman"/>
        </w:rPr>
        <w:t>:</w:t>
      </w:r>
    </w:p>
    <w:p w14:paraId="2B8A0C9A" w14:textId="77777777" w:rsidR="00566696" w:rsidRDefault="00566696" w:rsidP="00C02092">
      <w:pPr>
        <w:spacing w:after="0"/>
        <w:jc w:val="both"/>
        <w:rPr>
          <w:rFonts w:ascii="Times New Roman" w:hAnsi="Times New Roman" w:cs="Times New Roman"/>
        </w:rPr>
      </w:pPr>
    </w:p>
    <w:p w14:paraId="709FB8AE" w14:textId="6B5EFAC2" w:rsidR="0092248B" w:rsidRDefault="00B81FFD" w:rsidP="001A6F79">
      <w:pPr>
        <w:pStyle w:val="ListParagraph"/>
        <w:numPr>
          <w:ilvl w:val="0"/>
          <w:numId w:val="5"/>
        </w:numPr>
        <w:spacing w:after="0"/>
        <w:jc w:val="both"/>
        <w:rPr>
          <w:rFonts w:ascii="Times New Roman" w:hAnsi="Times New Roman" w:cs="Times New Roman"/>
        </w:rPr>
      </w:pPr>
      <w:r>
        <w:rPr>
          <w:rFonts w:ascii="Times New Roman" w:hAnsi="Times New Roman" w:cs="Times New Roman"/>
        </w:rPr>
        <w:t xml:space="preserve">We </w:t>
      </w:r>
    </w:p>
    <w:p w14:paraId="53C393EC" w14:textId="77777777" w:rsidR="00727C4C" w:rsidRDefault="00727C4C" w:rsidP="00727C4C">
      <w:pPr>
        <w:spacing w:after="0"/>
        <w:jc w:val="both"/>
        <w:rPr>
          <w:rFonts w:ascii="Times New Roman" w:hAnsi="Times New Roman" w:cs="Times New Roman"/>
        </w:rPr>
      </w:pPr>
    </w:p>
    <w:p w14:paraId="714C77C2" w14:textId="330AF03D" w:rsidR="00727C4C" w:rsidRPr="00727C4C" w:rsidRDefault="00727C4C" w:rsidP="00727C4C">
      <w:pPr>
        <w:spacing w:after="0"/>
        <w:jc w:val="both"/>
        <w:rPr>
          <w:rFonts w:ascii="Times New Roman" w:hAnsi="Times New Roman" w:cs="Times New Roman"/>
        </w:rPr>
      </w:pPr>
      <w:r>
        <w:rPr>
          <w:rFonts w:ascii="Times New Roman" w:hAnsi="Times New Roman" w:cs="Times New Roman"/>
        </w:rPr>
        <w:t>Add references of triangles</w:t>
      </w:r>
    </w:p>
    <w:p w14:paraId="65DE8D90" w14:textId="77777777" w:rsidR="0092248B" w:rsidRDefault="0092248B">
      <w:pPr>
        <w:rPr>
          <w:rFonts w:ascii="Times New Roman" w:hAnsi="Times New Roman" w:cs="Times New Roman"/>
        </w:rPr>
      </w:pPr>
      <w:r>
        <w:rPr>
          <w:rFonts w:ascii="Times New Roman" w:hAnsi="Times New Roman" w:cs="Times New Roman"/>
        </w:rPr>
        <w:br w:type="page"/>
      </w:r>
    </w:p>
    <w:p w14:paraId="0B78BF5F" w14:textId="77777777" w:rsidR="00C832A6" w:rsidRPr="00C832A6" w:rsidRDefault="00C832A6" w:rsidP="00C832A6">
      <w:pPr>
        <w:spacing w:after="0" w:line="240" w:lineRule="auto"/>
        <w:jc w:val="both"/>
        <w:rPr>
          <w:rFonts w:ascii="Times New Roman" w:hAnsi="Times New Roman" w:cs="Times New Roman"/>
        </w:rPr>
      </w:pPr>
      <w:r w:rsidRPr="00C832A6">
        <w:rPr>
          <w:rFonts w:ascii="Times New Roman" w:hAnsi="Times New Roman" w:cs="Times New Roman"/>
        </w:rPr>
        <w:lastRenderedPageBreak/>
        <w:t>----------------------------------------------------------------------</w:t>
      </w:r>
    </w:p>
    <w:p w14:paraId="32525A2F" w14:textId="77777777" w:rsidR="00C832A6" w:rsidRPr="00C832A6" w:rsidRDefault="00C832A6" w:rsidP="00C832A6">
      <w:pPr>
        <w:spacing w:after="0" w:line="240" w:lineRule="auto"/>
        <w:jc w:val="both"/>
        <w:rPr>
          <w:rFonts w:ascii="Times New Roman" w:hAnsi="Times New Roman" w:cs="Times New Roman"/>
        </w:rPr>
      </w:pPr>
      <w:r w:rsidRPr="00C832A6">
        <w:rPr>
          <w:rFonts w:ascii="Times New Roman" w:hAnsi="Times New Roman" w:cs="Times New Roman"/>
        </w:rPr>
        <w:t>Report of the First Referee -- BJR1430/Winblad</w:t>
      </w:r>
    </w:p>
    <w:p w14:paraId="29A6A1F0" w14:textId="1C5A792B" w:rsidR="00B64221" w:rsidRDefault="00C832A6" w:rsidP="00C832A6">
      <w:pPr>
        <w:spacing w:after="0" w:line="240" w:lineRule="auto"/>
        <w:jc w:val="both"/>
        <w:rPr>
          <w:rFonts w:ascii="Times New Roman" w:hAnsi="Times New Roman" w:cs="Times New Roman"/>
        </w:rPr>
      </w:pPr>
      <w:r w:rsidRPr="00C832A6">
        <w:rPr>
          <w:rFonts w:ascii="Times New Roman" w:hAnsi="Times New Roman" w:cs="Times New Roman"/>
        </w:rPr>
        <w:t>----------------------------------------------------------------------</w:t>
      </w:r>
    </w:p>
    <w:p w14:paraId="21C39602" w14:textId="77777777" w:rsidR="00C832A6" w:rsidRPr="00E321E3" w:rsidRDefault="00C832A6" w:rsidP="00C832A6">
      <w:pPr>
        <w:spacing w:after="0" w:line="240" w:lineRule="auto"/>
        <w:jc w:val="both"/>
        <w:rPr>
          <w:rFonts w:ascii="Times New Roman" w:hAnsi="Times New Roman" w:cs="Times New Roman"/>
        </w:rPr>
      </w:pPr>
    </w:p>
    <w:p w14:paraId="789F3C57" w14:textId="2F0ED70D" w:rsidR="00B64221" w:rsidRPr="00C832A6" w:rsidRDefault="00CE4C21" w:rsidP="00C832A6">
      <w:pPr>
        <w:spacing w:after="0" w:line="240" w:lineRule="auto"/>
        <w:jc w:val="both"/>
        <w:rPr>
          <w:rFonts w:ascii="Times New Roman" w:hAnsi="Times New Roman" w:cs="Times New Roman"/>
          <w:i/>
          <w:iCs/>
        </w:rPr>
      </w:pPr>
      <w:r w:rsidRPr="00D5754D">
        <w:rPr>
          <w:rFonts w:ascii="Times New Roman" w:hAnsi="Times New Roman" w:cs="Times New Roman"/>
          <w:b/>
          <w:bCs/>
        </w:rPr>
        <w:t>Comment:</w:t>
      </w:r>
      <w:r>
        <w:rPr>
          <w:rFonts w:ascii="Times New Roman" w:hAnsi="Times New Roman" w:cs="Times New Roman"/>
        </w:rPr>
        <w:t xml:space="preserve"> </w:t>
      </w:r>
      <w:r w:rsidR="00C832A6" w:rsidRPr="00C832A6">
        <w:rPr>
          <w:rFonts w:ascii="Times New Roman" w:hAnsi="Times New Roman" w:cs="Times New Roman"/>
          <w:i/>
          <w:iCs/>
        </w:rPr>
        <w:t>The paper BJR1430 studies models with Majorana zero modes (MZM) which</w:t>
      </w:r>
      <w:r w:rsidR="00C832A6">
        <w:rPr>
          <w:rFonts w:ascii="Times New Roman" w:hAnsi="Times New Roman" w:cs="Times New Roman"/>
          <w:i/>
          <w:iCs/>
        </w:rPr>
        <w:t xml:space="preserve"> </w:t>
      </w:r>
      <w:r w:rsidR="00C832A6" w:rsidRPr="00C832A6">
        <w:rPr>
          <w:rFonts w:ascii="Times New Roman" w:hAnsi="Times New Roman" w:cs="Times New Roman"/>
          <w:i/>
          <w:iCs/>
        </w:rPr>
        <w:t xml:space="preserve">have triangular structures. The models are based on </w:t>
      </w:r>
      <w:proofErr w:type="spellStart"/>
      <w:r w:rsidR="00C832A6" w:rsidRPr="00C832A6">
        <w:rPr>
          <w:rFonts w:ascii="Times New Roman" w:hAnsi="Times New Roman" w:cs="Times New Roman"/>
          <w:i/>
          <w:iCs/>
        </w:rPr>
        <w:t>Kitaev</w:t>
      </w:r>
      <w:proofErr w:type="spellEnd"/>
      <w:r w:rsidR="00C832A6" w:rsidRPr="00C832A6">
        <w:rPr>
          <w:rFonts w:ascii="Times New Roman" w:hAnsi="Times New Roman" w:cs="Times New Roman"/>
          <w:i/>
          <w:iCs/>
        </w:rPr>
        <w:t xml:space="preserve"> chain and</w:t>
      </w:r>
      <w:r w:rsidR="00C832A6">
        <w:rPr>
          <w:rFonts w:ascii="Times New Roman" w:hAnsi="Times New Roman" w:cs="Times New Roman"/>
          <w:i/>
          <w:iCs/>
        </w:rPr>
        <w:t xml:space="preserve"> </w:t>
      </w:r>
      <w:r w:rsidR="00C832A6" w:rsidRPr="00C832A6">
        <w:rPr>
          <w:rFonts w:ascii="Times New Roman" w:hAnsi="Times New Roman" w:cs="Times New Roman"/>
          <w:i/>
          <w:iCs/>
        </w:rPr>
        <w:t>the appearance of MZMs are tuned by vector potential. I think the</w:t>
      </w:r>
      <w:r w:rsidR="00C832A6">
        <w:rPr>
          <w:rFonts w:ascii="Times New Roman" w:hAnsi="Times New Roman" w:cs="Times New Roman"/>
          <w:i/>
          <w:iCs/>
        </w:rPr>
        <w:t xml:space="preserve"> </w:t>
      </w:r>
      <w:r w:rsidR="00C832A6" w:rsidRPr="00C832A6">
        <w:rPr>
          <w:rFonts w:ascii="Times New Roman" w:hAnsi="Times New Roman" w:cs="Times New Roman"/>
          <w:i/>
          <w:iCs/>
        </w:rPr>
        <w:t>paper could be considered for publication in Physical Review B as a</w:t>
      </w:r>
      <w:r w:rsidR="00C832A6">
        <w:rPr>
          <w:rFonts w:ascii="Times New Roman" w:hAnsi="Times New Roman" w:cs="Times New Roman"/>
          <w:i/>
          <w:iCs/>
        </w:rPr>
        <w:t xml:space="preserve"> </w:t>
      </w:r>
      <w:r w:rsidR="00C832A6" w:rsidRPr="00C832A6">
        <w:rPr>
          <w:rFonts w:ascii="Times New Roman" w:hAnsi="Times New Roman" w:cs="Times New Roman"/>
          <w:i/>
          <w:iCs/>
        </w:rPr>
        <w:t>Regular Article. To be published as a Letter, however, some</w:t>
      </w:r>
      <w:r w:rsidR="00C832A6">
        <w:rPr>
          <w:rFonts w:ascii="Times New Roman" w:hAnsi="Times New Roman" w:cs="Times New Roman"/>
          <w:i/>
          <w:iCs/>
        </w:rPr>
        <w:t xml:space="preserve"> </w:t>
      </w:r>
      <w:r w:rsidR="00C832A6" w:rsidRPr="00C832A6">
        <w:rPr>
          <w:rFonts w:ascii="Times New Roman" w:hAnsi="Times New Roman" w:cs="Times New Roman"/>
          <w:i/>
          <w:iCs/>
        </w:rPr>
        <w:t>changes/discussions are needed which are detailed below.</w:t>
      </w:r>
    </w:p>
    <w:p w14:paraId="254E7E42" w14:textId="77777777" w:rsidR="00CE4C21" w:rsidRDefault="00CE4C21" w:rsidP="00B64221">
      <w:pPr>
        <w:spacing w:after="0" w:line="240" w:lineRule="auto"/>
        <w:jc w:val="both"/>
        <w:rPr>
          <w:rFonts w:ascii="Times New Roman" w:hAnsi="Times New Roman" w:cs="Times New Roman"/>
        </w:rPr>
      </w:pPr>
    </w:p>
    <w:p w14:paraId="11324577" w14:textId="5BF81D98" w:rsidR="00CE4C21" w:rsidRDefault="00CE4C21" w:rsidP="0042780E">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We </w:t>
      </w:r>
      <w:r w:rsidR="0042780E">
        <w:rPr>
          <w:rFonts w:ascii="Times New Roman" w:hAnsi="Times New Roman" w:cs="Times New Roman"/>
        </w:rPr>
        <w:t>thank the referee for their positive assessment of our work and have made the suggested changes from the referee as detailed below.</w:t>
      </w:r>
    </w:p>
    <w:p w14:paraId="5E16458C" w14:textId="77777777" w:rsidR="0042780E" w:rsidRPr="00E321E3" w:rsidRDefault="0042780E" w:rsidP="0042780E">
      <w:pPr>
        <w:spacing w:after="0"/>
        <w:jc w:val="both"/>
        <w:rPr>
          <w:rFonts w:ascii="Times New Roman" w:hAnsi="Times New Roman" w:cs="Times New Roman"/>
        </w:rPr>
      </w:pPr>
    </w:p>
    <w:p w14:paraId="0FDAD2BD" w14:textId="77777777" w:rsidR="00B64221" w:rsidRPr="00E321E3" w:rsidRDefault="00B64221" w:rsidP="00B64221">
      <w:pPr>
        <w:spacing w:after="0" w:line="240" w:lineRule="auto"/>
        <w:jc w:val="both"/>
        <w:rPr>
          <w:rFonts w:ascii="Times New Roman" w:hAnsi="Times New Roman" w:cs="Times New Roman"/>
        </w:rPr>
      </w:pPr>
    </w:p>
    <w:p w14:paraId="58D35D52" w14:textId="156503C9" w:rsidR="00B64221" w:rsidRPr="009E35CF" w:rsidRDefault="00D2102E" w:rsidP="003D2D23">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#1</w:t>
      </w:r>
      <w:r w:rsidRPr="00D5754D">
        <w:rPr>
          <w:rFonts w:ascii="Times New Roman" w:hAnsi="Times New Roman" w:cs="Times New Roman"/>
          <w:b/>
          <w:bCs/>
        </w:rPr>
        <w:t>:</w:t>
      </w:r>
      <w:r w:rsidRPr="00285D4B">
        <w:rPr>
          <w:rFonts w:ascii="Times New Roman" w:hAnsi="Times New Roman" w:cs="Times New Roman"/>
          <w:i/>
          <w:iCs/>
        </w:rPr>
        <w:t xml:space="preserve"> </w:t>
      </w:r>
      <w:r w:rsidR="003D2D23" w:rsidRPr="003D2D23">
        <w:rPr>
          <w:rFonts w:ascii="Times New Roman" w:hAnsi="Times New Roman" w:cs="Times New Roman"/>
          <w:i/>
          <w:iCs/>
        </w:rPr>
        <w:t>The paper starts with a toy model "</w:t>
      </w:r>
      <w:proofErr w:type="spellStart"/>
      <w:r w:rsidR="003D2D23" w:rsidRPr="003D2D23">
        <w:rPr>
          <w:rFonts w:ascii="Times New Roman" w:hAnsi="Times New Roman" w:cs="Times New Roman"/>
          <w:i/>
          <w:iCs/>
        </w:rPr>
        <w:t>Kitaev</w:t>
      </w:r>
      <w:proofErr w:type="spellEnd"/>
      <w:r w:rsidR="003D2D23" w:rsidRPr="003D2D23">
        <w:rPr>
          <w:rFonts w:ascii="Times New Roman" w:hAnsi="Times New Roman" w:cs="Times New Roman"/>
          <w:i/>
          <w:iCs/>
        </w:rPr>
        <w:t xml:space="preserve"> triangle" which is a</w:t>
      </w:r>
      <w:r w:rsidR="009E35CF">
        <w:rPr>
          <w:rFonts w:ascii="Times New Roman" w:hAnsi="Times New Roman" w:cs="Times New Roman"/>
          <w:i/>
          <w:iCs/>
        </w:rPr>
        <w:t xml:space="preserve"> </w:t>
      </w:r>
      <w:r w:rsidR="003D2D23" w:rsidRPr="003D2D23">
        <w:rPr>
          <w:rFonts w:ascii="Times New Roman" w:hAnsi="Times New Roman" w:cs="Times New Roman"/>
          <w:i/>
          <w:iCs/>
        </w:rPr>
        <w:t>fine-tuned model of three sites but with superconducting coupling</w:t>
      </w:r>
      <w:r w:rsidR="009E35CF">
        <w:rPr>
          <w:rFonts w:ascii="Times New Roman" w:hAnsi="Times New Roman" w:cs="Times New Roman"/>
          <w:i/>
          <w:iCs/>
        </w:rPr>
        <w:t xml:space="preserve"> </w:t>
      </w:r>
      <w:r w:rsidR="003D2D23" w:rsidRPr="003D2D23">
        <w:rPr>
          <w:rFonts w:ascii="Times New Roman" w:hAnsi="Times New Roman" w:cs="Times New Roman"/>
          <w:i/>
          <w:iCs/>
        </w:rPr>
        <w:t>between sites. From my perspective, the first issue that needed</w:t>
      </w:r>
      <w:r w:rsidR="009E35CF">
        <w:rPr>
          <w:rFonts w:ascii="Times New Roman" w:hAnsi="Times New Roman" w:cs="Times New Roman"/>
          <w:i/>
          <w:iCs/>
        </w:rPr>
        <w:t xml:space="preserve"> </w:t>
      </w:r>
      <w:r w:rsidR="003D2D23" w:rsidRPr="003D2D23">
        <w:rPr>
          <w:rFonts w:ascii="Times New Roman" w:hAnsi="Times New Roman" w:cs="Times New Roman"/>
          <w:i/>
          <w:iCs/>
        </w:rPr>
        <w:t>justification is the superconducting coupling between sites, because</w:t>
      </w:r>
      <w:r w:rsidR="009E35CF">
        <w:rPr>
          <w:rFonts w:ascii="Times New Roman" w:hAnsi="Times New Roman" w:cs="Times New Roman"/>
          <w:i/>
          <w:iCs/>
        </w:rPr>
        <w:t xml:space="preserve"> </w:t>
      </w:r>
      <w:r w:rsidR="003D2D23" w:rsidRPr="003D2D23">
        <w:rPr>
          <w:rFonts w:ascii="Times New Roman" w:hAnsi="Times New Roman" w:cs="Times New Roman"/>
          <w:i/>
          <w:iCs/>
        </w:rPr>
        <w:t xml:space="preserve">superconductivity is a many-body </w:t>
      </w:r>
      <w:proofErr w:type="gramStart"/>
      <w:r w:rsidR="003D2D23" w:rsidRPr="003D2D23">
        <w:rPr>
          <w:rFonts w:ascii="Times New Roman" w:hAnsi="Times New Roman" w:cs="Times New Roman"/>
          <w:i/>
          <w:iCs/>
        </w:rPr>
        <w:t>effect</w:t>
      </w:r>
      <w:proofErr w:type="gramEnd"/>
      <w:r w:rsidR="00B069BB">
        <w:rPr>
          <w:rFonts w:ascii="Times New Roman" w:hAnsi="Times New Roman" w:cs="Times New Roman"/>
          <w:i/>
          <w:iCs/>
        </w:rPr>
        <w:t xml:space="preserve"> </w:t>
      </w:r>
      <w:r w:rsidR="003D2D23" w:rsidRPr="003D2D23">
        <w:rPr>
          <w:rFonts w:ascii="Times New Roman" w:hAnsi="Times New Roman" w:cs="Times New Roman"/>
          <w:i/>
          <w:iCs/>
        </w:rPr>
        <w:t>but the model only contains</w:t>
      </w:r>
      <w:r w:rsidR="009E35CF">
        <w:rPr>
          <w:rFonts w:ascii="Times New Roman" w:hAnsi="Times New Roman" w:cs="Times New Roman"/>
          <w:i/>
          <w:iCs/>
        </w:rPr>
        <w:t xml:space="preserve"> </w:t>
      </w:r>
      <w:r w:rsidR="003D2D23" w:rsidRPr="003D2D23">
        <w:rPr>
          <w:rFonts w:ascii="Times New Roman" w:hAnsi="Times New Roman" w:cs="Times New Roman"/>
          <w:i/>
          <w:iCs/>
        </w:rPr>
        <w:t>three sites. Secondly, it is unclear to me why in equation (1) the</w:t>
      </w:r>
      <w:r w:rsidR="009E35CF">
        <w:rPr>
          <w:rFonts w:ascii="Times New Roman" w:hAnsi="Times New Roman" w:cs="Times New Roman"/>
          <w:i/>
          <w:iCs/>
        </w:rPr>
        <w:t xml:space="preserve"> </w:t>
      </w:r>
      <w:r w:rsidR="003D2D23" w:rsidRPr="003D2D23">
        <w:rPr>
          <w:rFonts w:ascii="Times New Roman" w:hAnsi="Times New Roman" w:cs="Times New Roman"/>
          <w:i/>
          <w:iCs/>
        </w:rPr>
        <w:t>potential theta is the "polar angle".</w:t>
      </w:r>
    </w:p>
    <w:p w14:paraId="06C0A1F1" w14:textId="77777777" w:rsidR="0042539F" w:rsidRDefault="0042539F" w:rsidP="0042539F">
      <w:pPr>
        <w:spacing w:after="0" w:line="240" w:lineRule="auto"/>
        <w:jc w:val="both"/>
        <w:rPr>
          <w:rFonts w:ascii="Times New Roman" w:hAnsi="Times New Roman" w:cs="Times New Roman"/>
        </w:rPr>
      </w:pPr>
    </w:p>
    <w:p w14:paraId="762D52DC" w14:textId="77777777" w:rsidR="001B1691" w:rsidRDefault="0042539F" w:rsidP="001B1691">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We </w:t>
      </w:r>
      <w:r w:rsidR="00277F9B">
        <w:rPr>
          <w:rFonts w:ascii="Times New Roman" w:hAnsi="Times New Roman" w:cs="Times New Roman"/>
        </w:rPr>
        <w:t xml:space="preserve">thank the referee for this question. </w:t>
      </w:r>
      <w:r w:rsidR="00CE5FD2">
        <w:rPr>
          <w:rFonts w:ascii="Times New Roman" w:hAnsi="Times New Roman" w:cs="Times New Roman"/>
        </w:rPr>
        <w:t>Firstly, w</w:t>
      </w:r>
      <w:r w:rsidR="00277F9B">
        <w:rPr>
          <w:rFonts w:ascii="Times New Roman" w:hAnsi="Times New Roman" w:cs="Times New Roman"/>
        </w:rPr>
        <w:t xml:space="preserve">e agree with the referee that superconductivity is a many-body </w:t>
      </w:r>
      <w:proofErr w:type="gramStart"/>
      <w:r w:rsidR="00277F9B">
        <w:rPr>
          <w:rFonts w:ascii="Times New Roman" w:hAnsi="Times New Roman" w:cs="Times New Roman"/>
        </w:rPr>
        <w:t>effect</w:t>
      </w:r>
      <w:proofErr w:type="gramEnd"/>
      <w:r w:rsidR="00277F9B">
        <w:rPr>
          <w:rFonts w:ascii="Times New Roman" w:hAnsi="Times New Roman" w:cs="Times New Roman"/>
        </w:rPr>
        <w:t xml:space="preserve"> and its thermodynamic stability is inseparable from the macroscopically many electrons in a standalone superconductor. However, the minimal model considered here should not be understood as a standalone, pristine superconductor, but an effective description of the low-energy physics of certain mesoscopic superconducting devices. The origin of the superconducting coupling between sites in the minimal model, which </w:t>
      </w:r>
      <w:r w:rsidR="00AF62DD">
        <w:rPr>
          <w:rFonts w:ascii="Times New Roman" w:hAnsi="Times New Roman" w:cs="Times New Roman"/>
        </w:rPr>
        <w:t xml:space="preserve">the referee questioned, can be due to a coherent mesoscopic superconducting sample, to which the three fermion sites are coupled. This is the same idea as the proximity-induced effective </w:t>
      </w:r>
      <w:r w:rsidR="00AF62DD" w:rsidRPr="007B3724">
        <w:rPr>
          <w:rFonts w:ascii="Times New Roman" w:hAnsi="Times New Roman" w:cs="Times New Roman"/>
          <w:i/>
          <w:iCs/>
        </w:rPr>
        <w:t>p</w:t>
      </w:r>
      <w:r w:rsidR="00AF62DD">
        <w:rPr>
          <w:rFonts w:ascii="Times New Roman" w:hAnsi="Times New Roman" w:cs="Times New Roman"/>
        </w:rPr>
        <w:t xml:space="preserve">-wave superconductivity in atomic ferromagnetic chains on s-wave superconductors [XXX], as well as the quantum dots coupled through superconducting links considered in Ref. [XX]. </w:t>
      </w:r>
      <w:r w:rsidR="001B1691">
        <w:rPr>
          <w:rFonts w:ascii="Times New Roman" w:hAnsi="Times New Roman" w:cs="Times New Roman"/>
        </w:rPr>
        <w:t xml:space="preserve">In the revised manuscript we have briefly mentioned the mechanism for creating inter-site </w:t>
      </w:r>
      <w:r w:rsidR="001B1691" w:rsidRPr="00141702">
        <w:rPr>
          <w:rFonts w:ascii="Times New Roman" w:hAnsi="Times New Roman" w:cs="Times New Roman"/>
          <w:i/>
          <w:iCs/>
        </w:rPr>
        <w:t>p</w:t>
      </w:r>
      <w:r w:rsidR="001B1691">
        <w:rPr>
          <w:rFonts w:ascii="Times New Roman" w:hAnsi="Times New Roman" w:cs="Times New Roman"/>
        </w:rPr>
        <w:t xml:space="preserve">-wave superconductivity pairing when introducing the </w:t>
      </w:r>
      <w:proofErr w:type="spellStart"/>
      <w:r w:rsidR="001B1691">
        <w:rPr>
          <w:rFonts w:ascii="Times New Roman" w:hAnsi="Times New Roman" w:cs="Times New Roman"/>
        </w:rPr>
        <w:t>Kitaev</w:t>
      </w:r>
      <w:proofErr w:type="spellEnd"/>
      <w:r w:rsidR="001B1691">
        <w:rPr>
          <w:rFonts w:ascii="Times New Roman" w:hAnsi="Times New Roman" w:cs="Times New Roman"/>
        </w:rPr>
        <w:t xml:space="preserve"> triangle model below Eq. (2):</w:t>
      </w:r>
    </w:p>
    <w:p w14:paraId="43D0C4E6" w14:textId="77777777" w:rsidR="001B1691" w:rsidRDefault="001B1691" w:rsidP="001B1691">
      <w:pPr>
        <w:spacing w:after="0"/>
        <w:jc w:val="both"/>
        <w:rPr>
          <w:rFonts w:ascii="Times New Roman" w:hAnsi="Times New Roman" w:cs="Times New Roman"/>
        </w:rPr>
      </w:pPr>
    </w:p>
    <w:p w14:paraId="0231DB94" w14:textId="791D2430" w:rsidR="00AB3EE2" w:rsidRPr="00765891" w:rsidRDefault="001B1691" w:rsidP="0042539F">
      <w:pPr>
        <w:spacing w:after="0"/>
        <w:jc w:val="both"/>
        <w:rPr>
          <w:rFonts w:ascii="Times New Roman" w:hAnsi="Times New Roman" w:cs="Times New Roman"/>
          <w:b/>
          <w:bCs/>
        </w:rPr>
      </w:pPr>
      <w:r w:rsidRPr="00AB3EE2">
        <w:rPr>
          <w:rFonts w:ascii="Times New Roman" w:hAnsi="Times New Roman" w:cs="Times New Roman"/>
          <w:b/>
          <w:bCs/>
        </w:rPr>
        <w:t xml:space="preserve">The minimal model may be realized as an effective low-energy model of carefully engineered mesoscopic superconductor devices, such as that made by quantum dots connected by superconducting islands [XX]. </w:t>
      </w:r>
    </w:p>
    <w:p w14:paraId="377DB281" w14:textId="64C7F11A" w:rsidR="00FC61A7" w:rsidRDefault="00FC61A7" w:rsidP="0042539F">
      <w:pPr>
        <w:spacing w:after="0"/>
        <w:jc w:val="both"/>
        <w:rPr>
          <w:rFonts w:ascii="Times New Roman" w:hAnsi="Times New Roman" w:cs="Times New Roman"/>
        </w:rPr>
      </w:pPr>
    </w:p>
    <w:p w14:paraId="5D42FC32" w14:textId="2D73D09E" w:rsidR="001F30E5" w:rsidRDefault="005723E9" w:rsidP="0042539F">
      <w:pPr>
        <w:spacing w:after="0"/>
        <w:jc w:val="both"/>
        <w:rPr>
          <w:rFonts w:ascii="Times New Roman" w:hAnsi="Times New Roman" w:cs="Times New Roman"/>
        </w:rPr>
      </w:pPr>
      <w:r>
        <w:rPr>
          <w:rFonts w:ascii="Times New Roman" w:hAnsi="Times New Roman" w:cs="Times New Roman"/>
        </w:rPr>
        <w:t xml:space="preserve">About the second question, we were referring to the angular component of the 2D polar coordinates of the nearest-neighbor bond vector </w:t>
      </w:r>
      <m:oMath>
        <m:sSub>
          <m:sSubPr>
            <m:ctrlPr>
              <w:rPr>
                <w:rFonts w:ascii="Cambria Math" w:hAnsi="Cambria Math" w:cs="Times New Roman"/>
                <w:i/>
              </w:rPr>
            </m:ctrlPr>
          </m:sSubPr>
          <m:e>
            <m:r>
              <m:rPr>
                <m:sty m:val="b"/>
              </m:rPr>
              <w:rPr>
                <w:rFonts w:ascii="Cambria Math" w:hAnsi="Cambria Math" w:cs="Times New Roman"/>
              </w:rPr>
              <m:t>r</m:t>
            </m:r>
          </m:e>
          <m:sub>
            <m:r>
              <w:rPr>
                <w:rFonts w:ascii="Cambria Math" w:hAnsi="Cambria Math" w:cs="Times New Roman"/>
              </w:rPr>
              <m:t>jl</m:t>
            </m:r>
          </m:sub>
        </m:sSub>
      </m:oMath>
      <w:r w:rsidR="001F30E5">
        <w:rPr>
          <w:rFonts w:ascii="Times New Roman" w:hAnsi="Times New Roman" w:cs="Times New Roman"/>
        </w:rPr>
        <w:t xml:space="preserve">. Having the phase angle of the complex pairing potential </w:t>
      </w:r>
      <m:oMath>
        <m:r>
          <m:rPr>
            <m:sty m:val="p"/>
          </m:rPr>
          <w:rPr>
            <w:rFonts w:ascii="Cambria Math" w:hAnsi="Cambria Math" w:cs="Times New Roman"/>
          </w:rPr>
          <m:t>Δ</m:t>
        </m:r>
      </m:oMath>
      <w:r w:rsidR="001F30E5">
        <w:rPr>
          <w:rFonts w:ascii="Times New Roman" w:hAnsi="Times New Roman" w:cs="Times New Roman"/>
        </w:rPr>
        <w:t xml:space="preserve"> locked to the nearest-neighbor bond angle in the pairing term </w:t>
      </w:r>
      <m:oMath>
        <m:d>
          <m:dPr>
            <m:begChr m:val="|"/>
            <m:endChr m:val="|"/>
            <m:ctrlPr>
              <w:rPr>
                <w:rFonts w:ascii="Cambria Math" w:hAnsi="Cambria Math" w:cs="Times New Roman"/>
                <w:i/>
              </w:rPr>
            </m:ctrlPr>
          </m:dPr>
          <m:e>
            <m:r>
              <m:rPr>
                <m:sty m:val="p"/>
              </m:rPr>
              <w:rPr>
                <w:rFonts w:ascii="Cambria Math" w:hAnsi="Cambria Math" w:cs="Times New Roman"/>
              </w:rPr>
              <m:t>Δ</m:t>
            </m:r>
            <m:ctrlPr>
              <w:rPr>
                <w:rFonts w:ascii="Cambria Math" w:hAnsi="Cambria Math" w:cs="Times New Roman"/>
              </w:rPr>
            </m:ctrlPr>
          </m:e>
        </m:d>
        <m:func>
          <m:funcPr>
            <m:ctrlPr>
              <w:rPr>
                <w:rFonts w:ascii="Cambria Math" w:hAnsi="Cambria Math" w:cs="Times New Roman"/>
              </w:rPr>
            </m:ctrlPr>
          </m:funcPr>
          <m:fName>
            <m:r>
              <m:rPr>
                <m:sty m:val="p"/>
              </m:rPr>
              <w:rPr>
                <w:rFonts w:ascii="Cambria Math" w:hAnsi="Cambria Math" w:cs="Times New Roman"/>
              </w:rPr>
              <m:t>exp</m:t>
            </m:r>
          </m:fName>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jl</m:t>
                </m:r>
              </m:sub>
            </m:sSub>
            <m:r>
              <w:rPr>
                <w:rFonts w:ascii="Cambria Math" w:hAnsi="Cambria Math" w:cs="Times New Roman"/>
              </w:rPr>
              <m:t>)</m:t>
            </m:r>
          </m:e>
        </m:func>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oMath>
      <w:r w:rsidR="001F30E5">
        <w:rPr>
          <w:rFonts w:ascii="Times New Roman" w:hAnsi="Times New Roman" w:cs="Times New Roman"/>
        </w:rPr>
        <w:t xml:space="preserve"> leads to the desired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oMath>
      <w:r w:rsidR="001F30E5">
        <w:rPr>
          <w:rFonts w:ascii="Times New Roman" w:hAnsi="Times New Roman" w:cs="Times New Roman"/>
        </w:rPr>
        <w:t xml:space="preserve"> pairing near the Brillouin zone center after Fourier transform. To avoid confusion and to be consistent with other places where the in-plane angle is mentioned in the manuscript, we have changed “polar angle” to “azimuthal angle”</w:t>
      </w:r>
      <w:r w:rsidR="007B3724">
        <w:rPr>
          <w:rFonts w:ascii="Times New Roman" w:hAnsi="Times New Roman" w:cs="Times New Roman"/>
        </w:rPr>
        <w:t xml:space="preserve">. </w:t>
      </w:r>
    </w:p>
    <w:p w14:paraId="25EB0672" w14:textId="77777777" w:rsidR="00205E41" w:rsidRDefault="00205E41" w:rsidP="00B64221">
      <w:pPr>
        <w:spacing w:after="0" w:line="240" w:lineRule="auto"/>
        <w:jc w:val="both"/>
        <w:rPr>
          <w:rFonts w:ascii="Times New Roman" w:hAnsi="Times New Roman" w:cs="Times New Roman"/>
        </w:rPr>
      </w:pPr>
    </w:p>
    <w:p w14:paraId="48A18FF9" w14:textId="77777777" w:rsidR="00765891" w:rsidRPr="00E321E3" w:rsidRDefault="00765891" w:rsidP="00B64221">
      <w:pPr>
        <w:spacing w:after="0" w:line="240" w:lineRule="auto"/>
        <w:jc w:val="both"/>
        <w:rPr>
          <w:rFonts w:ascii="Times New Roman" w:hAnsi="Times New Roman" w:cs="Times New Roman"/>
        </w:rPr>
      </w:pPr>
    </w:p>
    <w:p w14:paraId="04805E80" w14:textId="79C43BA5" w:rsidR="0042539F" w:rsidRDefault="00F87D41" w:rsidP="005B5C5C">
      <w:pPr>
        <w:spacing w:after="0" w:line="240" w:lineRule="auto"/>
        <w:jc w:val="both"/>
        <w:rPr>
          <w:rFonts w:ascii="Times New Roman" w:hAnsi="Times New Roman" w:cs="Times New Roman"/>
          <w:i/>
          <w:iCs/>
        </w:rPr>
      </w:pPr>
      <w:r>
        <w:rPr>
          <w:rFonts w:ascii="Times New Roman" w:hAnsi="Times New Roman" w:cs="Times New Roman"/>
          <w:b/>
          <w:bCs/>
        </w:rPr>
        <w:t>Comment</w:t>
      </w:r>
      <w:r w:rsidR="00D2102E" w:rsidRPr="00924465">
        <w:rPr>
          <w:rFonts w:ascii="Times New Roman" w:hAnsi="Times New Roman" w:cs="Times New Roman"/>
          <w:b/>
          <w:bCs/>
        </w:rPr>
        <w:t xml:space="preserve"> </w:t>
      </w:r>
      <w:r w:rsidR="00D2102E">
        <w:rPr>
          <w:rFonts w:ascii="Times New Roman" w:hAnsi="Times New Roman" w:cs="Times New Roman"/>
          <w:b/>
          <w:bCs/>
        </w:rPr>
        <w:t>#2</w:t>
      </w:r>
      <w:r w:rsidR="00D5754D">
        <w:rPr>
          <w:rFonts w:ascii="Times New Roman" w:hAnsi="Times New Roman" w:cs="Times New Roman"/>
          <w:b/>
          <w:bCs/>
        </w:rPr>
        <w:t>:</w:t>
      </w:r>
      <w:r w:rsidR="00D2102E" w:rsidRPr="00285D4B">
        <w:rPr>
          <w:rFonts w:ascii="Times New Roman" w:hAnsi="Times New Roman" w:cs="Times New Roman"/>
          <w:i/>
          <w:iCs/>
        </w:rPr>
        <w:t xml:space="preserve"> </w:t>
      </w:r>
      <w:r w:rsidR="005B5C5C" w:rsidRPr="005B5C5C">
        <w:rPr>
          <w:rFonts w:ascii="Times New Roman" w:hAnsi="Times New Roman" w:cs="Times New Roman"/>
          <w:i/>
          <w:iCs/>
        </w:rPr>
        <w:t>For both the toy model and the "hollow triangles", the authors</w:t>
      </w:r>
      <w:r w:rsidR="00985FC7">
        <w:rPr>
          <w:rFonts w:ascii="Times New Roman" w:hAnsi="Times New Roman" w:cs="Times New Roman"/>
          <w:i/>
          <w:iCs/>
        </w:rPr>
        <w:t xml:space="preserve"> </w:t>
      </w:r>
      <w:r w:rsidR="005B5C5C" w:rsidRPr="005B5C5C">
        <w:rPr>
          <w:rFonts w:ascii="Times New Roman" w:hAnsi="Times New Roman" w:cs="Times New Roman"/>
          <w:i/>
          <w:iCs/>
        </w:rPr>
        <w:t>assume that vector potential only couples to electron hopping, but not</w:t>
      </w:r>
      <w:r w:rsidR="00985FC7">
        <w:rPr>
          <w:rFonts w:ascii="Times New Roman" w:hAnsi="Times New Roman" w:cs="Times New Roman"/>
          <w:i/>
          <w:iCs/>
        </w:rPr>
        <w:t xml:space="preserve"> </w:t>
      </w:r>
      <w:proofErr w:type="gramStart"/>
      <w:r w:rsidR="005B5C5C" w:rsidRPr="005B5C5C">
        <w:rPr>
          <w:rFonts w:ascii="Times New Roman" w:hAnsi="Times New Roman" w:cs="Times New Roman"/>
          <w:i/>
          <w:iCs/>
        </w:rPr>
        <w:t>the superconducting</w:t>
      </w:r>
      <w:proofErr w:type="gramEnd"/>
      <w:r w:rsidR="005B5C5C" w:rsidRPr="005B5C5C">
        <w:rPr>
          <w:rFonts w:ascii="Times New Roman" w:hAnsi="Times New Roman" w:cs="Times New Roman"/>
          <w:i/>
          <w:iCs/>
        </w:rPr>
        <w:t xml:space="preserve"> coupling. In usual superconductors, the </w:t>
      </w:r>
      <w:proofErr w:type="gramStart"/>
      <w:r w:rsidR="005B5C5C" w:rsidRPr="005B5C5C">
        <w:rPr>
          <w:rFonts w:ascii="Times New Roman" w:hAnsi="Times New Roman" w:cs="Times New Roman"/>
          <w:i/>
          <w:iCs/>
        </w:rPr>
        <w:t>U(</w:t>
      </w:r>
      <w:proofErr w:type="gramEnd"/>
      <w:r w:rsidR="005B5C5C" w:rsidRPr="005B5C5C">
        <w:rPr>
          <w:rFonts w:ascii="Times New Roman" w:hAnsi="Times New Roman" w:cs="Times New Roman"/>
          <w:i/>
          <w:iCs/>
        </w:rPr>
        <w:t>1) gauge</w:t>
      </w:r>
      <w:r w:rsidR="00985FC7">
        <w:rPr>
          <w:rFonts w:ascii="Times New Roman" w:hAnsi="Times New Roman" w:cs="Times New Roman"/>
          <w:i/>
          <w:iCs/>
        </w:rPr>
        <w:t xml:space="preserve"> </w:t>
      </w:r>
      <w:r w:rsidR="005B5C5C" w:rsidRPr="005B5C5C">
        <w:rPr>
          <w:rFonts w:ascii="Times New Roman" w:hAnsi="Times New Roman" w:cs="Times New Roman"/>
          <w:i/>
          <w:iCs/>
        </w:rPr>
        <w:t>symmetry is broken but here in this paper, vector potential plays</w:t>
      </w:r>
      <w:r w:rsidR="00985FC7">
        <w:rPr>
          <w:rFonts w:ascii="Times New Roman" w:hAnsi="Times New Roman" w:cs="Times New Roman"/>
          <w:i/>
          <w:iCs/>
        </w:rPr>
        <w:t xml:space="preserve"> </w:t>
      </w:r>
      <w:r w:rsidR="005B5C5C" w:rsidRPr="005B5C5C">
        <w:rPr>
          <w:rFonts w:ascii="Times New Roman" w:hAnsi="Times New Roman" w:cs="Times New Roman"/>
          <w:i/>
          <w:iCs/>
        </w:rPr>
        <w:t>important roles in tuning the phases. In my opinion, more physical</w:t>
      </w:r>
      <w:r w:rsidR="00985FC7">
        <w:rPr>
          <w:rFonts w:ascii="Times New Roman" w:hAnsi="Times New Roman" w:cs="Times New Roman"/>
          <w:i/>
          <w:iCs/>
        </w:rPr>
        <w:t xml:space="preserve"> </w:t>
      </w:r>
      <w:r w:rsidR="005B5C5C" w:rsidRPr="005B5C5C">
        <w:rPr>
          <w:rFonts w:ascii="Times New Roman" w:hAnsi="Times New Roman" w:cs="Times New Roman"/>
          <w:i/>
          <w:iCs/>
        </w:rPr>
        <w:t>discussions are needed to explain the coupling to vector potential in</w:t>
      </w:r>
      <w:r w:rsidR="00985FC7">
        <w:rPr>
          <w:rFonts w:ascii="Times New Roman" w:hAnsi="Times New Roman" w:cs="Times New Roman"/>
          <w:i/>
          <w:iCs/>
        </w:rPr>
        <w:t xml:space="preserve"> </w:t>
      </w:r>
      <w:r w:rsidR="005B5C5C" w:rsidRPr="005B5C5C">
        <w:rPr>
          <w:rFonts w:ascii="Times New Roman" w:hAnsi="Times New Roman" w:cs="Times New Roman"/>
          <w:i/>
          <w:iCs/>
        </w:rPr>
        <w:t>this case.</w:t>
      </w:r>
    </w:p>
    <w:p w14:paraId="59F61276" w14:textId="77777777" w:rsidR="00E42171" w:rsidRDefault="00E42171" w:rsidP="005B5C5C">
      <w:pPr>
        <w:spacing w:after="0" w:line="240" w:lineRule="auto"/>
        <w:jc w:val="both"/>
        <w:rPr>
          <w:rFonts w:ascii="Times New Roman" w:hAnsi="Times New Roman" w:cs="Times New Roman"/>
        </w:rPr>
      </w:pPr>
    </w:p>
    <w:p w14:paraId="51DF1225" w14:textId="54AD6B71" w:rsidR="00E25C28" w:rsidRDefault="0042539F" w:rsidP="00F87D41">
      <w:pPr>
        <w:spacing w:after="0"/>
        <w:jc w:val="both"/>
        <w:rPr>
          <w:rFonts w:ascii="Times New Roman" w:hAnsi="Times New Roman" w:cs="Times New Roman"/>
          <w:iCs/>
        </w:rPr>
      </w:pPr>
      <w:r w:rsidRPr="00DB49A4">
        <w:rPr>
          <w:rFonts w:ascii="Times New Roman" w:hAnsi="Times New Roman" w:cs="Times New Roman"/>
          <w:b/>
          <w:bCs/>
        </w:rPr>
        <w:lastRenderedPageBreak/>
        <w:t>Reply:</w:t>
      </w:r>
      <w:r>
        <w:rPr>
          <w:rFonts w:ascii="Times New Roman" w:hAnsi="Times New Roman" w:cs="Times New Roman"/>
        </w:rPr>
        <w:t xml:space="preserve"> </w:t>
      </w:r>
      <w:r w:rsidR="00F87D41">
        <w:rPr>
          <w:rFonts w:ascii="Times New Roman" w:hAnsi="Times New Roman" w:cs="Times New Roman"/>
        </w:rPr>
        <w:t xml:space="preserve">We thank the referee for this suggestion. Although the superconductivity order parameter </w:t>
      </w:r>
      <w:r w:rsidR="00C1244F">
        <w:rPr>
          <w:rFonts w:ascii="Times New Roman" w:hAnsi="Times New Roman" w:cs="Times New Roman"/>
        </w:rPr>
        <w:t xml:space="preserve">appears to </w:t>
      </w:r>
      <w:r w:rsidR="00F87D41">
        <w:rPr>
          <w:rFonts w:ascii="Times New Roman" w:hAnsi="Times New Roman" w:cs="Times New Roman"/>
        </w:rPr>
        <w:t xml:space="preserve">break </w:t>
      </w:r>
      <w:proofErr w:type="gramStart"/>
      <w:r w:rsidR="00F87D41">
        <w:rPr>
          <w:rFonts w:ascii="Times New Roman" w:hAnsi="Times New Roman" w:cs="Times New Roman"/>
        </w:rPr>
        <w:t>U(</w:t>
      </w:r>
      <w:proofErr w:type="gramEnd"/>
      <w:r w:rsidR="00F87D41">
        <w:rPr>
          <w:rFonts w:ascii="Times New Roman" w:hAnsi="Times New Roman" w:cs="Times New Roman"/>
        </w:rPr>
        <w:t xml:space="preserve">1) symmetry, </w:t>
      </w:r>
      <w:r w:rsidR="00C1244F">
        <w:rPr>
          <w:rFonts w:ascii="Times New Roman" w:hAnsi="Times New Roman" w:cs="Times New Roman"/>
        </w:rPr>
        <w:t xml:space="preserve">all </w:t>
      </w:r>
      <w:r w:rsidR="00F87D41">
        <w:rPr>
          <w:rFonts w:ascii="Times New Roman" w:hAnsi="Times New Roman" w:cs="Times New Roman"/>
        </w:rPr>
        <w:t xml:space="preserve">physical observables </w:t>
      </w:r>
      <w:r w:rsidR="00B2180B">
        <w:rPr>
          <w:rFonts w:ascii="Times New Roman" w:hAnsi="Times New Roman" w:cs="Times New Roman"/>
        </w:rPr>
        <w:t xml:space="preserve">calculated from the </w:t>
      </w:r>
      <w:proofErr w:type="spellStart"/>
      <w:r w:rsidR="00B2180B">
        <w:rPr>
          <w:rFonts w:ascii="Times New Roman" w:hAnsi="Times New Roman" w:cs="Times New Roman"/>
        </w:rPr>
        <w:t>BdG</w:t>
      </w:r>
      <w:proofErr w:type="spellEnd"/>
      <w:r w:rsidR="00B2180B">
        <w:rPr>
          <w:rFonts w:ascii="Times New Roman" w:hAnsi="Times New Roman" w:cs="Times New Roman"/>
        </w:rPr>
        <w:t xml:space="preserve"> formalism </w:t>
      </w:r>
      <w:r w:rsidR="00F87D41">
        <w:rPr>
          <w:rFonts w:ascii="Times New Roman" w:hAnsi="Times New Roman" w:cs="Times New Roman"/>
        </w:rPr>
        <w:t>are still gauge invariant.</w:t>
      </w:r>
      <w:r w:rsidR="00B2180B">
        <w:rPr>
          <w:rFonts w:ascii="Times New Roman" w:hAnsi="Times New Roman" w:cs="Times New Roman"/>
        </w:rPr>
        <w:t xml:space="preserve"> </w:t>
      </w:r>
      <w:r w:rsidR="00E25C28">
        <w:rPr>
          <w:rFonts w:ascii="Times New Roman" w:hAnsi="Times New Roman" w:cs="Times New Roman"/>
        </w:rPr>
        <w:t xml:space="preserve">Upon a gauge transformation </w:t>
      </w:r>
      <m:oMath>
        <m:r>
          <m:rPr>
            <m:sty m:val="b"/>
          </m:rPr>
          <w:rPr>
            <w:rFonts w:ascii="Cambria Math" w:hAnsi="Cambria Math"/>
            <w:noProof/>
          </w:rPr>
          <m:t>A</m:t>
        </m:r>
        <m:r>
          <w:rPr>
            <w:rFonts w:ascii="Cambria Math" w:hAnsi="Cambria Math"/>
            <w:noProof/>
          </w:rPr>
          <m:t>→</m:t>
        </m:r>
        <m:r>
          <m:rPr>
            <m:sty m:val="b"/>
          </m:rPr>
          <w:rPr>
            <w:rFonts w:ascii="Cambria Math" w:hAnsi="Cambria Math"/>
            <w:noProof/>
          </w:rPr>
          <m:t>A</m:t>
        </m:r>
        <m:r>
          <m:rPr>
            <m:sty m:val="bi"/>
          </m:rPr>
          <w:rPr>
            <w:rFonts w:ascii="Cambria Math" w:hAnsi="Cambria Math"/>
            <w:noProof/>
          </w:rPr>
          <m:t>'</m:t>
        </m:r>
        <m:r>
          <m:rPr>
            <m:sty m:val="p"/>
          </m:rPr>
          <w:rPr>
            <w:rFonts w:ascii="Cambria Math" w:hAnsi="Cambria Math"/>
            <w:noProof/>
          </w:rPr>
          <m:t>=</m:t>
        </m:r>
        <m:r>
          <m:rPr>
            <m:sty m:val="b"/>
          </m:rPr>
          <w:rPr>
            <w:rFonts w:ascii="Cambria Math" w:hAnsi="Cambria Math"/>
            <w:noProof/>
          </w:rPr>
          <m:t>A</m:t>
        </m:r>
        <m:r>
          <w:rPr>
            <w:rFonts w:ascii="Cambria Math" w:hAnsi="Cambria Math"/>
            <w:noProof/>
          </w:rPr>
          <m:t>+</m:t>
        </m:r>
        <m:r>
          <m:rPr>
            <m:sty m:val="p"/>
          </m:rPr>
          <w:rPr>
            <w:rFonts w:ascii="Cambria Math" w:hAnsi="Cambria Math"/>
            <w:noProof/>
          </w:rPr>
          <m:t>∇</m:t>
        </m:r>
        <m:r>
          <w:rPr>
            <w:rFonts w:ascii="Cambria Math" w:hAnsi="Cambria Math" w:cs="Cambria Math"/>
            <w:noProof/>
          </w:rPr>
          <m:t>χ</m:t>
        </m:r>
      </m:oMath>
      <w:r w:rsidR="00981DDD">
        <w:rPr>
          <w:rFonts w:ascii="Times New Roman" w:hAnsi="Times New Roman" w:cs="Times New Roman"/>
          <w:iCs/>
        </w:rPr>
        <w:t xml:space="preserve">, the creation operator for an electron </w:t>
      </w:r>
      <w:proofErr w:type="gramStart"/>
      <w:r w:rsidR="00981DDD">
        <w:rPr>
          <w:rFonts w:ascii="Times New Roman" w:hAnsi="Times New Roman" w:cs="Times New Roman"/>
          <w:iCs/>
        </w:rPr>
        <w:t>becomes</w:t>
      </w:r>
      <w:proofErr w:type="gramEnd"/>
    </w:p>
    <w:p w14:paraId="38A7F536" w14:textId="1F0EA720" w:rsidR="00981DDD" w:rsidRDefault="00000000" w:rsidP="00F87D41">
      <w:pPr>
        <w:spacing w:after="0"/>
        <w:jc w:val="both"/>
        <w:rPr>
          <w:rFonts w:ascii="Times New Roman" w:hAnsi="Times New Roman" w:cs="Times New Roman"/>
        </w:rPr>
      </w:pPr>
      <m:oMathPara>
        <m:oMath>
          <m:sSubSup>
            <m:sSubSupPr>
              <m:ctrlPr>
                <w:rPr>
                  <w:rFonts w:ascii="Cambria Math" w:hAnsi="Cambria Math"/>
                </w:rPr>
              </m:ctrlPr>
            </m:sSubSupPr>
            <m:e>
              <m:r>
                <w:rPr>
                  <w:rFonts w:ascii="Cambria Math" w:hAnsi="Cambria Math"/>
                  <w:noProof/>
                </w:rPr>
                <m:t>c</m:t>
              </m:r>
            </m:e>
            <m:sub>
              <m:r>
                <w:rPr>
                  <w:rFonts w:ascii="Cambria Math" w:hAnsi="Cambria Math"/>
                  <w:noProof/>
                </w:rPr>
                <m:t>i</m:t>
              </m:r>
              <m:r>
                <w:rPr>
                  <w:rFonts w:ascii="Cambria Math" w:hAnsi="Cambria Math" w:cs="Cambria Math"/>
                  <w:noProof/>
                </w:rPr>
                <m:t>α</m:t>
              </m:r>
            </m:sub>
            <m:sup>
              <m:r>
                <m:rPr>
                  <m:sty m:val="p"/>
                </m:rPr>
                <w:rPr>
                  <w:rFonts w:ascii="Cambria Math" w:hAnsi="Cambria Math"/>
                  <w:noProof/>
                </w:rPr>
                <m:t>†</m:t>
              </m:r>
            </m:sup>
          </m:sSubSup>
          <m: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i</m:t>
              </m:r>
              <m:r>
                <w:rPr>
                  <w:rFonts w:ascii="Cambria Math" w:hAnsi="Cambria Math" w:cs="Cambria Math"/>
                  <w:noProof/>
                </w:rPr>
                <m:t>α</m:t>
              </m:r>
            </m:sub>
            <m:sup>
              <m:r>
                <m:rPr>
                  <m:sty m:val="p"/>
                </m:rPr>
                <w:rPr>
                  <w:rFonts w:ascii="Cambria Math" w:hAnsi="Cambria Math"/>
                  <w:noProof/>
                </w:rPr>
                <m:t>†</m:t>
              </m:r>
            </m:sup>
          </m:sSubSup>
          <m:sSup>
            <m:sSupPr>
              <m:ctrlPr>
                <w:rPr>
                  <w:rFonts w:ascii="Cambria Math" w:hAnsi="Cambria Math"/>
                </w:rPr>
              </m:ctrlPr>
            </m:sSupPr>
            <m:e>
              <m:r>
                <w:rPr>
                  <w:rFonts w:ascii="Cambria Math" w:hAnsi="Cambria Math"/>
                  <w:noProof/>
                </w:rPr>
                <m:t>e</m:t>
              </m:r>
            </m:e>
            <m:sup>
              <m:r>
                <w:rPr>
                  <w:rFonts w:ascii="Cambria Math" w:hAnsi="Cambria Math"/>
                  <w:noProof/>
                </w:rPr>
                <m:t>-</m:t>
              </m:r>
              <m:f>
                <m:fPr>
                  <m:ctrlPr>
                    <w:rPr>
                      <w:rFonts w:ascii="Cambria Math" w:hAnsi="Cambria Math"/>
                    </w:rPr>
                  </m:ctrlPr>
                </m:fPr>
                <m:num>
                  <m:r>
                    <w:rPr>
                      <w:rFonts w:ascii="Cambria Math" w:hAnsi="Cambria Math"/>
                      <w:noProof/>
                    </w:rPr>
                    <m:t>ie</m:t>
                  </m:r>
                </m:num>
                <m:den>
                  <m:r>
                    <w:rPr>
                      <w:rFonts w:ascii="Cambria Math" w:hAnsi="Cambria Math"/>
                      <w:noProof/>
                    </w:rPr>
                    <m:t>ℏ</m:t>
                  </m:r>
                </m:den>
              </m:f>
              <m:sSub>
                <m:sSubPr>
                  <m:ctrlPr>
                    <w:rPr>
                      <w:rFonts w:ascii="Cambria Math" w:hAnsi="Cambria Math"/>
                    </w:rPr>
                  </m:ctrlPr>
                </m:sSubPr>
                <m:e>
                  <m:r>
                    <w:rPr>
                      <w:rFonts w:ascii="Cambria Math" w:hAnsi="Cambria Math" w:cs="Cambria Math"/>
                      <w:noProof/>
                    </w:rPr>
                    <m:t>χ</m:t>
                  </m:r>
                </m:e>
                <m:sub>
                  <m:r>
                    <w:rPr>
                      <w:rFonts w:ascii="Cambria Math" w:hAnsi="Cambria Math"/>
                      <w:noProof/>
                    </w:rPr>
                    <m:t>i</m:t>
                  </m:r>
                </m:sub>
              </m:sSub>
            </m:sup>
          </m:sSup>
        </m:oMath>
      </m:oMathPara>
    </w:p>
    <w:p w14:paraId="5913011F" w14:textId="422D92FA" w:rsidR="00EC0A93" w:rsidRDefault="00981DDD" w:rsidP="00F87D41">
      <w:pPr>
        <w:spacing w:after="0"/>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i,α</m:t>
        </m:r>
      </m:oMath>
      <w:r>
        <w:rPr>
          <w:rFonts w:ascii="Times New Roman" w:hAnsi="Times New Roman" w:cs="Times New Roman"/>
        </w:rPr>
        <w:t xml:space="preserve"> label position and internal degrees of freedom, respectively. Such a transformation amounts to a unitary transformation of the BdG Hamiltonian matrix under the ansatz that the pairing potential </w:t>
      </w:r>
      <m:oMath>
        <m:r>
          <m:rPr>
            <m:sty m:val="p"/>
          </m:rPr>
          <w:rPr>
            <w:rFonts w:ascii="Cambria Math" w:hAnsi="Cambria Math" w:cs="Times New Roman"/>
          </w:rPr>
          <m:t>Δ</m:t>
        </m:r>
      </m:oMath>
      <w:r>
        <w:rPr>
          <w:rFonts w:ascii="Times New Roman" w:hAnsi="Times New Roman" w:cs="Times New Roman"/>
        </w:rPr>
        <w:t xml:space="preserve"> is unchanged. </w:t>
      </w:r>
      <w:proofErr w:type="gramStart"/>
      <w:r>
        <w:rPr>
          <w:rFonts w:ascii="Times New Roman" w:hAnsi="Times New Roman" w:cs="Times New Roman"/>
        </w:rPr>
        <w:t>Therefore</w:t>
      </w:r>
      <w:proofErr w:type="gramEnd"/>
      <w:r>
        <w:rPr>
          <w:rFonts w:ascii="Times New Roman" w:hAnsi="Times New Roman" w:cs="Times New Roman"/>
        </w:rPr>
        <w:t xml:space="preserve"> the BdG eigenenergies as well as all physical observables stay unchanged, which also means </w:t>
      </w:r>
      <m:oMath>
        <m:r>
          <m:rPr>
            <m:sty m:val="p"/>
          </m:rPr>
          <w:rPr>
            <w:rFonts w:ascii="Cambria Math" w:hAnsi="Cambria Math" w:cs="Times New Roman"/>
          </w:rPr>
          <m:t>Δ</m:t>
        </m:r>
      </m:oMath>
      <w:r>
        <w:rPr>
          <w:rFonts w:ascii="Times New Roman" w:hAnsi="Times New Roman" w:cs="Times New Roman"/>
        </w:rPr>
        <w:t xml:space="preserve"> from the gap equation is unchanged, consistent with the ansatz</w:t>
      </w:r>
      <w:r w:rsidR="007434A3">
        <w:rPr>
          <w:rFonts w:ascii="Times New Roman" w:hAnsi="Times New Roman" w:cs="Times New Roman"/>
        </w:rPr>
        <w:t xml:space="preserve"> (c.f. de </w:t>
      </w:r>
      <w:proofErr w:type="spellStart"/>
      <w:r w:rsidR="007434A3">
        <w:rPr>
          <w:rFonts w:ascii="Times New Roman" w:hAnsi="Times New Roman" w:cs="Times New Roman"/>
        </w:rPr>
        <w:t>Gennes</w:t>
      </w:r>
      <w:proofErr w:type="spellEnd"/>
      <w:r w:rsidR="007434A3">
        <w:rPr>
          <w:rFonts w:ascii="Times New Roman" w:hAnsi="Times New Roman" w:cs="Times New Roman"/>
        </w:rPr>
        <w:t xml:space="preserve">, </w:t>
      </w:r>
      <w:r w:rsidR="007434A3" w:rsidRPr="007434A3">
        <w:rPr>
          <w:rFonts w:ascii="Times New Roman" w:hAnsi="Times New Roman" w:cs="Times New Roman"/>
          <w:i/>
          <w:iCs/>
        </w:rPr>
        <w:t>Superconductivity of Metals and Alloys</w:t>
      </w:r>
      <w:r w:rsidR="007434A3">
        <w:rPr>
          <w:rFonts w:ascii="Times New Roman" w:hAnsi="Times New Roman" w:cs="Times New Roman"/>
        </w:rPr>
        <w:t>)</w:t>
      </w:r>
      <w:r>
        <w:rPr>
          <w:rFonts w:ascii="Times New Roman" w:hAnsi="Times New Roman" w:cs="Times New Roman"/>
        </w:rPr>
        <w:t xml:space="preserve">. </w:t>
      </w:r>
      <w:r w:rsidR="00A7345F">
        <w:rPr>
          <w:rFonts w:ascii="Times New Roman" w:hAnsi="Times New Roman" w:cs="Times New Roman"/>
        </w:rPr>
        <w:t xml:space="preserve">As a result, a divergence-free vector potential </w:t>
      </w:r>
      <m:oMath>
        <m:r>
          <m:rPr>
            <m:sty m:val="b"/>
          </m:rPr>
          <w:rPr>
            <w:rFonts w:ascii="Cambria Math" w:hAnsi="Cambria Math"/>
            <w:noProof/>
          </w:rPr>
          <m:t>A</m:t>
        </m:r>
      </m:oMath>
      <w:r w:rsidR="009D68A2">
        <w:rPr>
          <w:rFonts w:ascii="Times New Roman" w:hAnsi="Times New Roman" w:cs="Times New Roman"/>
        </w:rPr>
        <w:t xml:space="preserve"> </w:t>
      </w:r>
      <w:r w:rsidR="00A7345F">
        <w:rPr>
          <w:rFonts w:ascii="Times New Roman" w:hAnsi="Times New Roman" w:cs="Times New Roman"/>
        </w:rPr>
        <w:t xml:space="preserve">coupled to the normal part of the </w:t>
      </w:r>
      <w:proofErr w:type="spellStart"/>
      <w:r w:rsidR="00A7345F">
        <w:rPr>
          <w:rFonts w:ascii="Times New Roman" w:hAnsi="Times New Roman" w:cs="Times New Roman"/>
        </w:rPr>
        <w:t>BdG</w:t>
      </w:r>
      <w:proofErr w:type="spellEnd"/>
      <w:r w:rsidR="00A7345F">
        <w:rPr>
          <w:rFonts w:ascii="Times New Roman" w:hAnsi="Times New Roman" w:cs="Times New Roman"/>
        </w:rPr>
        <w:t xml:space="preserve"> Hamiltonian can be transformed to that coupled to the pairing part and vice versa</w:t>
      </w:r>
      <w:r w:rsidR="009D68A2">
        <w:rPr>
          <w:rFonts w:ascii="Times New Roman" w:hAnsi="Times New Roman" w:cs="Times New Roman"/>
        </w:rPr>
        <w:t xml:space="preserve">, which does not affect any physical observables. </w:t>
      </w:r>
      <w:r w:rsidR="002F360C">
        <w:rPr>
          <w:rFonts w:ascii="Times New Roman" w:hAnsi="Times New Roman" w:cs="Times New Roman"/>
        </w:rPr>
        <w:t xml:space="preserve">In this sense, gauge transformations can change the distribution of </w:t>
      </w:r>
      <m:oMath>
        <m:r>
          <m:rPr>
            <m:sty m:val="b"/>
          </m:rPr>
          <w:rPr>
            <w:rFonts w:ascii="Cambria Math" w:hAnsi="Cambria Math"/>
            <w:noProof/>
          </w:rPr>
          <m:t>A</m:t>
        </m:r>
      </m:oMath>
      <w:r w:rsidR="002F360C">
        <w:rPr>
          <w:rFonts w:ascii="Times New Roman" w:hAnsi="Times New Roman" w:cs="Times New Roman"/>
        </w:rPr>
        <w:t xml:space="preserve"> between the normal and the pairing parts of the BdG Hamiltonian. </w:t>
      </w:r>
      <w:r w:rsidR="009D68A2">
        <w:rPr>
          <w:rFonts w:ascii="Times New Roman" w:hAnsi="Times New Roman" w:cs="Times New Roman"/>
        </w:rPr>
        <w:t>However</w:t>
      </w:r>
      <w:r w:rsidR="002F360C">
        <w:rPr>
          <w:rFonts w:ascii="Times New Roman" w:hAnsi="Times New Roman" w:cs="Times New Roman"/>
        </w:rPr>
        <w:t xml:space="preserve">, the </w:t>
      </w:r>
      <w:r w:rsidR="002F360C" w:rsidRPr="00A05C05">
        <w:rPr>
          <w:rFonts w:ascii="Times New Roman" w:hAnsi="Times New Roman" w:cs="Times New Roman"/>
          <w:i/>
          <w:iCs/>
        </w:rPr>
        <w:t>net</w:t>
      </w:r>
      <w:r w:rsidR="009D68A2">
        <w:rPr>
          <w:rFonts w:ascii="Times New Roman" w:hAnsi="Times New Roman" w:cs="Times New Roman"/>
        </w:rPr>
        <w:t xml:space="preserve"> </w:t>
      </w:r>
      <m:oMath>
        <m:r>
          <m:rPr>
            <m:sty m:val="b"/>
          </m:rPr>
          <w:rPr>
            <w:rFonts w:ascii="Cambria Math" w:hAnsi="Cambria Math"/>
            <w:noProof/>
          </w:rPr>
          <m:t>A</m:t>
        </m:r>
      </m:oMath>
      <w:r w:rsidR="00A7345F">
        <w:rPr>
          <w:rFonts w:ascii="Times New Roman" w:hAnsi="Times New Roman" w:cs="Times New Roman"/>
        </w:rPr>
        <w:t xml:space="preserve"> </w:t>
      </w:r>
      <w:r w:rsidR="002F360C">
        <w:rPr>
          <w:rFonts w:ascii="Times New Roman" w:hAnsi="Times New Roman" w:cs="Times New Roman"/>
        </w:rPr>
        <w:t xml:space="preserve">has physical meaning even if it </w:t>
      </w:r>
      <w:r w:rsidR="009D68A2">
        <w:rPr>
          <w:rFonts w:ascii="Times New Roman" w:hAnsi="Times New Roman" w:cs="Times New Roman"/>
        </w:rPr>
        <w:t>is divergence-free</w:t>
      </w:r>
      <w:r w:rsidR="00A05C05">
        <w:rPr>
          <w:rFonts w:ascii="Times New Roman" w:hAnsi="Times New Roman" w:cs="Times New Roman"/>
        </w:rPr>
        <w:t xml:space="preserve">, since it </w:t>
      </w:r>
      <w:r w:rsidR="007434A3">
        <w:rPr>
          <w:rFonts w:ascii="Times New Roman" w:hAnsi="Times New Roman" w:cs="Times New Roman"/>
        </w:rPr>
        <w:t>is equivalent to a finite supercurrent density</w:t>
      </w:r>
      <w:r w:rsidR="00A05C05">
        <w:rPr>
          <w:rFonts w:ascii="Times New Roman" w:hAnsi="Times New Roman" w:cs="Times New Roman"/>
        </w:rPr>
        <w:t xml:space="preserve"> which is a physical observable</w:t>
      </w:r>
      <w:r w:rsidR="007434A3">
        <w:rPr>
          <w:rFonts w:ascii="Times New Roman" w:hAnsi="Times New Roman" w:cs="Times New Roman"/>
        </w:rPr>
        <w:t xml:space="preserve">. </w:t>
      </w:r>
      <w:r w:rsidR="00EC0A93">
        <w:rPr>
          <w:rFonts w:ascii="Times New Roman" w:hAnsi="Times New Roman" w:cs="Times New Roman"/>
        </w:rPr>
        <w:t xml:space="preserve">In writing down the model </w:t>
      </w:r>
      <w:proofErr w:type="spellStart"/>
      <w:r w:rsidR="00EC0A93">
        <w:rPr>
          <w:rFonts w:ascii="Times New Roman" w:hAnsi="Times New Roman" w:cs="Times New Roman"/>
        </w:rPr>
        <w:t>BdG</w:t>
      </w:r>
      <w:proofErr w:type="spellEnd"/>
      <w:r w:rsidR="00EC0A93">
        <w:rPr>
          <w:rFonts w:ascii="Times New Roman" w:hAnsi="Times New Roman" w:cs="Times New Roman"/>
        </w:rPr>
        <w:t xml:space="preserve"> Hamiltonians in the main text, we have essentially chosen a gauge so that the vector potential only appears in the normal part. Additionally, the pairing potential </w:t>
      </w:r>
      <m:oMath>
        <m:r>
          <m:rPr>
            <m:sty m:val="p"/>
          </m:rPr>
          <w:rPr>
            <w:rFonts w:ascii="Cambria Math" w:hAnsi="Cambria Math" w:cs="Times New Roman"/>
          </w:rPr>
          <m:t>Δ</m:t>
        </m:r>
      </m:oMath>
      <w:r w:rsidR="00EC0A93">
        <w:rPr>
          <w:rFonts w:ascii="Times New Roman" w:hAnsi="Times New Roman" w:cs="Times New Roman"/>
        </w:rPr>
        <w:t xml:space="preserve"> is assumed to be unchanged by the supercurrent or the vector potential. This is justified by the fact that the spinless </w:t>
      </w:r>
      <w:r w:rsidR="00EC0A93" w:rsidRPr="00EC0A93">
        <w:rPr>
          <w:rFonts w:ascii="Times New Roman" w:hAnsi="Times New Roman" w:cs="Times New Roman"/>
          <w:i/>
          <w:iCs/>
        </w:rPr>
        <w:t>p</w:t>
      </w:r>
      <w:r w:rsidR="00EC0A93">
        <w:rPr>
          <w:rFonts w:ascii="Times New Roman" w:hAnsi="Times New Roman" w:cs="Times New Roman"/>
        </w:rPr>
        <w:t xml:space="preserve">-wave pairing in the model system is an effective one, due to the coupling between the fermions in the model with another, supposedly much larger, </w:t>
      </w:r>
      <w:r w:rsidR="00F370FC">
        <w:rPr>
          <w:rFonts w:ascii="Times New Roman" w:hAnsi="Times New Roman" w:cs="Times New Roman"/>
        </w:rPr>
        <w:t>superconductor. The influence of the vector potential near the fermions in the model system on the gap equation of the larger superconductor is negligible as a first approximation.</w:t>
      </w:r>
    </w:p>
    <w:p w14:paraId="0BD54421" w14:textId="5EDAC671" w:rsidR="00F87D41" w:rsidRDefault="00F87D41" w:rsidP="00F87D41">
      <w:pPr>
        <w:spacing w:after="0"/>
        <w:jc w:val="both"/>
        <w:rPr>
          <w:rFonts w:ascii="Times New Roman" w:hAnsi="Times New Roman" w:cs="Times New Roman"/>
        </w:rPr>
      </w:pPr>
    </w:p>
    <w:p w14:paraId="06A94F72" w14:textId="16C330F6" w:rsidR="00C33152" w:rsidRDefault="00C33152" w:rsidP="00F87D41">
      <w:pPr>
        <w:spacing w:after="0"/>
        <w:jc w:val="both"/>
        <w:rPr>
          <w:rFonts w:ascii="Times New Roman" w:hAnsi="Times New Roman" w:cs="Times New Roman"/>
        </w:rPr>
      </w:pPr>
      <w:r>
        <w:rPr>
          <w:rFonts w:ascii="Times New Roman" w:hAnsi="Times New Roman" w:cs="Times New Roman"/>
        </w:rPr>
        <w:t>In the revised manuscript we have added the following sentences to the paragraph following Eq. (1) to incorporate the key points explained above.</w:t>
      </w:r>
    </w:p>
    <w:p w14:paraId="2278820C" w14:textId="77777777" w:rsidR="00C33152" w:rsidRDefault="00C33152" w:rsidP="00F87D41">
      <w:pPr>
        <w:spacing w:after="0"/>
        <w:jc w:val="both"/>
        <w:rPr>
          <w:rFonts w:ascii="Times New Roman" w:hAnsi="Times New Roman" w:cs="Times New Roman"/>
        </w:rPr>
      </w:pPr>
    </w:p>
    <w:p w14:paraId="1E7E25EC" w14:textId="0C011739" w:rsidR="00C33152" w:rsidRPr="00D2163E" w:rsidRDefault="00C33152" w:rsidP="00F87D41">
      <w:pPr>
        <w:spacing w:after="0"/>
        <w:jc w:val="both"/>
        <w:rPr>
          <w:rFonts w:ascii="Times New Roman" w:hAnsi="Times New Roman" w:cs="Times New Roman"/>
          <w:b/>
          <w:bCs/>
        </w:rPr>
      </w:pPr>
      <w:r w:rsidRPr="00D2163E">
        <w:rPr>
          <w:rFonts w:ascii="Times New Roman" w:hAnsi="Times New Roman" w:cs="Times New Roman"/>
          <w:b/>
          <w:bCs/>
        </w:rPr>
        <w:t>We have chosen a gauge so that the vector potential only appears in the normal part of the Hamiltonian [XXX]</w:t>
      </w:r>
      <w:r w:rsidR="00A35EB9" w:rsidRPr="00D2163E">
        <w:rPr>
          <w:rFonts w:ascii="Times New Roman" w:hAnsi="Times New Roman" w:cs="Times New Roman"/>
          <w:b/>
          <w:bCs/>
        </w:rPr>
        <w:t xml:space="preserve">, and the </w:t>
      </w:r>
      <w:r w:rsidR="00A35EB9" w:rsidRPr="00D2163E">
        <w:rPr>
          <w:rFonts w:ascii="Times New Roman" w:hAnsi="Times New Roman" w:cs="Times New Roman"/>
          <w:b/>
          <w:bCs/>
          <w:i/>
          <w:iCs/>
        </w:rPr>
        <w:t>p</w:t>
      </w:r>
      <w:r w:rsidR="00A35EB9" w:rsidRPr="00D2163E">
        <w:rPr>
          <w:rFonts w:ascii="Times New Roman" w:hAnsi="Times New Roman" w:cs="Times New Roman"/>
          <w:b/>
          <w:bCs/>
        </w:rPr>
        <w:t xml:space="preserve">-wave gap </w:t>
      </w:r>
      <m:oMath>
        <m:r>
          <m:rPr>
            <m:sty m:val="b"/>
          </m:rPr>
          <w:rPr>
            <w:rFonts w:ascii="Cambria Math" w:hAnsi="Cambria Math" w:cs="Times New Roman"/>
          </w:rPr>
          <m:t>Δ</m:t>
        </m:r>
      </m:oMath>
      <w:r w:rsidR="008C735D" w:rsidRPr="00D2163E">
        <w:rPr>
          <w:rFonts w:ascii="Times New Roman" w:hAnsi="Times New Roman" w:cs="Times New Roman"/>
          <w:b/>
          <w:bCs/>
        </w:rPr>
        <w:t xml:space="preserve"> </w:t>
      </w:r>
      <w:r w:rsidR="00A35EB9" w:rsidRPr="00D2163E">
        <w:rPr>
          <w:rFonts w:ascii="Times New Roman" w:hAnsi="Times New Roman" w:cs="Times New Roman"/>
          <w:b/>
          <w:bCs/>
        </w:rPr>
        <w:t xml:space="preserve">is assumed to be an effective one induced </w:t>
      </w:r>
      <w:r w:rsidR="008C735D" w:rsidRPr="00D2163E">
        <w:rPr>
          <w:rFonts w:ascii="Times New Roman" w:hAnsi="Times New Roman" w:cs="Times New Roman"/>
          <w:b/>
          <w:bCs/>
        </w:rPr>
        <w:t>by</w:t>
      </w:r>
      <w:r w:rsidR="00A35EB9" w:rsidRPr="00D2163E">
        <w:rPr>
          <w:rFonts w:ascii="Times New Roman" w:hAnsi="Times New Roman" w:cs="Times New Roman"/>
          <w:b/>
          <w:bCs/>
        </w:rPr>
        <w:t xml:space="preserve"> proximity to a neighboring superconductor, on which the vector potential has negligible influence.</w:t>
      </w:r>
    </w:p>
    <w:p w14:paraId="0B2CFF11" w14:textId="77777777" w:rsidR="00F87D41" w:rsidRPr="00E321E3" w:rsidRDefault="00F87D41" w:rsidP="00F87D41">
      <w:pPr>
        <w:spacing w:after="0"/>
        <w:jc w:val="both"/>
        <w:rPr>
          <w:rFonts w:ascii="Times New Roman" w:hAnsi="Times New Roman" w:cs="Times New Roman"/>
        </w:rPr>
      </w:pPr>
    </w:p>
    <w:p w14:paraId="1E3947F9" w14:textId="77777777" w:rsidR="00B64221" w:rsidRPr="00E321E3" w:rsidRDefault="00B64221" w:rsidP="00B64221">
      <w:pPr>
        <w:spacing w:after="0" w:line="240" w:lineRule="auto"/>
        <w:jc w:val="both"/>
        <w:rPr>
          <w:rFonts w:ascii="Times New Roman" w:hAnsi="Times New Roman" w:cs="Times New Roman"/>
        </w:rPr>
      </w:pPr>
    </w:p>
    <w:p w14:paraId="79600D95" w14:textId="6FB1A7FA" w:rsidR="00EB6A4A" w:rsidRPr="004C626A" w:rsidRDefault="00D2102E" w:rsidP="00E42171">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#3</w:t>
      </w:r>
      <w:r w:rsidRPr="00D5754D">
        <w:rPr>
          <w:rFonts w:ascii="Times New Roman" w:hAnsi="Times New Roman" w:cs="Times New Roman"/>
          <w:b/>
          <w:bCs/>
        </w:rPr>
        <w:t>:</w:t>
      </w:r>
      <w:r w:rsidRPr="00285D4B">
        <w:rPr>
          <w:rFonts w:ascii="Times New Roman" w:hAnsi="Times New Roman" w:cs="Times New Roman"/>
          <w:i/>
          <w:iCs/>
        </w:rPr>
        <w:t xml:space="preserve"> </w:t>
      </w:r>
      <w:r w:rsidR="00E42171" w:rsidRPr="00E42171">
        <w:rPr>
          <w:rFonts w:ascii="Times New Roman" w:hAnsi="Times New Roman" w:cs="Times New Roman"/>
          <w:i/>
          <w:iCs/>
        </w:rPr>
        <w:t>A lot of interesting developments in this field are not cited,</w:t>
      </w:r>
      <w:r w:rsidR="004C626A">
        <w:rPr>
          <w:rFonts w:ascii="Times New Roman" w:hAnsi="Times New Roman" w:cs="Times New Roman"/>
          <w:i/>
          <w:iCs/>
        </w:rPr>
        <w:t xml:space="preserve"> </w:t>
      </w:r>
      <w:r w:rsidR="00E42171" w:rsidRPr="00E42171">
        <w:rPr>
          <w:rFonts w:ascii="Times New Roman" w:hAnsi="Times New Roman" w:cs="Times New Roman"/>
          <w:i/>
          <w:iCs/>
        </w:rPr>
        <w:t>including: Annals of Physics 432, 168564 (2021), Phys. Rev. B 107,</w:t>
      </w:r>
      <w:r w:rsidR="004C626A">
        <w:rPr>
          <w:rFonts w:ascii="Times New Roman" w:hAnsi="Times New Roman" w:cs="Times New Roman"/>
          <w:i/>
          <w:iCs/>
        </w:rPr>
        <w:t xml:space="preserve"> </w:t>
      </w:r>
      <w:r w:rsidR="00E42171" w:rsidRPr="00E42171">
        <w:rPr>
          <w:rFonts w:ascii="Times New Roman" w:hAnsi="Times New Roman" w:cs="Times New Roman"/>
          <w:i/>
          <w:iCs/>
        </w:rPr>
        <w:t>115418, Phys. Rev. B 99, 245416, Phys. Rev. B 106, L161412, etc.</w:t>
      </w:r>
    </w:p>
    <w:p w14:paraId="3A6326D5" w14:textId="77777777" w:rsidR="0042539F" w:rsidRDefault="0042539F" w:rsidP="0042539F">
      <w:pPr>
        <w:spacing w:after="0" w:line="240" w:lineRule="auto"/>
        <w:jc w:val="both"/>
        <w:rPr>
          <w:rFonts w:ascii="Times New Roman" w:hAnsi="Times New Roman" w:cs="Times New Roman"/>
        </w:rPr>
      </w:pPr>
    </w:p>
    <w:p w14:paraId="3FDDFA71" w14:textId="7AEBFACB" w:rsidR="00E9524B" w:rsidRDefault="0042539F" w:rsidP="00B107BF">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D2163E">
        <w:rPr>
          <w:rFonts w:ascii="Times New Roman" w:hAnsi="Times New Roman" w:cs="Times New Roman"/>
        </w:rPr>
        <w:t xml:space="preserve">We thank the referee for bringing these papers to our attention and have cited the relevant ones in the revised manuscript. </w:t>
      </w:r>
    </w:p>
    <w:p w14:paraId="41DDA9A7" w14:textId="77777777" w:rsidR="00E9524B" w:rsidRPr="00E321E3" w:rsidRDefault="00E9524B" w:rsidP="00E9524B">
      <w:pPr>
        <w:spacing w:after="0" w:line="240" w:lineRule="auto"/>
        <w:jc w:val="both"/>
        <w:rPr>
          <w:rFonts w:ascii="Times New Roman" w:hAnsi="Times New Roman" w:cs="Times New Roman"/>
        </w:rPr>
      </w:pPr>
    </w:p>
    <w:p w14:paraId="6FC23505" w14:textId="77777777" w:rsidR="00E9524B" w:rsidRPr="00E321E3" w:rsidRDefault="00E9524B" w:rsidP="00E9524B">
      <w:pPr>
        <w:spacing w:after="0" w:line="240" w:lineRule="auto"/>
        <w:jc w:val="both"/>
        <w:rPr>
          <w:rFonts w:ascii="Times New Roman" w:hAnsi="Times New Roman" w:cs="Times New Roman"/>
        </w:rPr>
      </w:pPr>
    </w:p>
    <w:p w14:paraId="537A1A6F" w14:textId="7EC961D0" w:rsidR="00E9524B" w:rsidRDefault="00E9524B" w:rsidP="00E9524B">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#4</w:t>
      </w:r>
      <w:r w:rsidRPr="00D5754D">
        <w:rPr>
          <w:rFonts w:ascii="Times New Roman" w:hAnsi="Times New Roman" w:cs="Times New Roman"/>
          <w:b/>
          <w:bCs/>
        </w:rPr>
        <w:t>:</w:t>
      </w:r>
      <w:r w:rsidRPr="00285D4B">
        <w:rPr>
          <w:rFonts w:ascii="Times New Roman" w:hAnsi="Times New Roman" w:cs="Times New Roman"/>
          <w:i/>
          <w:iCs/>
        </w:rPr>
        <w:t xml:space="preserve"> </w:t>
      </w:r>
      <w:r w:rsidRPr="00E9524B">
        <w:rPr>
          <w:rFonts w:ascii="Times New Roman" w:hAnsi="Times New Roman" w:cs="Times New Roman"/>
          <w:i/>
          <w:iCs/>
        </w:rPr>
        <w:t>In the section "hollow triangles", it seems that the authors talk</w:t>
      </w:r>
      <w:r w:rsidR="00C7365A">
        <w:rPr>
          <w:rFonts w:ascii="Times New Roman" w:hAnsi="Times New Roman" w:cs="Times New Roman"/>
          <w:i/>
          <w:iCs/>
        </w:rPr>
        <w:t xml:space="preserve"> </w:t>
      </w:r>
      <w:r w:rsidRPr="00E9524B">
        <w:rPr>
          <w:rFonts w:ascii="Times New Roman" w:hAnsi="Times New Roman" w:cs="Times New Roman"/>
          <w:i/>
          <w:iCs/>
        </w:rPr>
        <w:t>about two geometries, but provide no figure for the "1D ribbon"</w:t>
      </w:r>
      <w:r w:rsidR="00C7365A">
        <w:rPr>
          <w:rFonts w:ascii="Times New Roman" w:hAnsi="Times New Roman" w:cs="Times New Roman"/>
          <w:i/>
          <w:iCs/>
        </w:rPr>
        <w:t xml:space="preserve"> </w:t>
      </w:r>
      <w:r w:rsidRPr="00E9524B">
        <w:rPr>
          <w:rFonts w:ascii="Times New Roman" w:hAnsi="Times New Roman" w:cs="Times New Roman"/>
          <w:i/>
          <w:iCs/>
        </w:rPr>
        <w:t>structure, it may cause some confusion for the readers.</w:t>
      </w:r>
    </w:p>
    <w:p w14:paraId="162C453A" w14:textId="77777777" w:rsidR="00E9524B" w:rsidRDefault="00E9524B" w:rsidP="00E9524B">
      <w:pPr>
        <w:spacing w:after="0" w:line="240" w:lineRule="auto"/>
        <w:jc w:val="both"/>
        <w:rPr>
          <w:rFonts w:ascii="Times New Roman" w:hAnsi="Times New Roman" w:cs="Times New Roman"/>
        </w:rPr>
      </w:pPr>
    </w:p>
    <w:p w14:paraId="09FE59CD" w14:textId="2FD41986" w:rsidR="00E9524B" w:rsidRDefault="00E9524B" w:rsidP="00E9524B">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837AB6" w:rsidRPr="003701C6">
        <w:rPr>
          <w:rFonts w:ascii="Times New Roman" w:hAnsi="Times New Roman" w:cs="Times New Roman"/>
          <w:color w:val="FF0000"/>
        </w:rPr>
        <w:t>Make a subfigure</w:t>
      </w:r>
      <w:r w:rsidR="005D5713">
        <w:rPr>
          <w:rFonts w:ascii="Times New Roman" w:hAnsi="Times New Roman" w:cs="Times New Roman"/>
          <w:color w:val="FF0000"/>
        </w:rPr>
        <w:t xml:space="preserve"> in Fig. 3</w:t>
      </w:r>
      <w:r w:rsidR="00837AB6" w:rsidRPr="003701C6">
        <w:rPr>
          <w:rFonts w:ascii="Times New Roman" w:hAnsi="Times New Roman" w:cs="Times New Roman"/>
          <w:color w:val="FF0000"/>
        </w:rPr>
        <w:t xml:space="preserve"> showing the 1D ribbon lattice</w:t>
      </w:r>
      <w:r w:rsidR="003701C6">
        <w:rPr>
          <w:rFonts w:ascii="Times New Roman" w:hAnsi="Times New Roman" w:cs="Times New Roman"/>
          <w:color w:val="FF0000"/>
        </w:rPr>
        <w:t xml:space="preserve"> [Aidan]</w:t>
      </w:r>
      <w:r w:rsidR="00837AB6" w:rsidRPr="003701C6">
        <w:rPr>
          <w:rFonts w:ascii="Times New Roman" w:hAnsi="Times New Roman" w:cs="Times New Roman"/>
          <w:color w:val="FF0000"/>
        </w:rPr>
        <w:t>.</w:t>
      </w:r>
      <w:r w:rsidR="0042539F" w:rsidRPr="003701C6">
        <w:rPr>
          <w:rFonts w:ascii="Times New Roman" w:hAnsi="Times New Roman" w:cs="Times New Roman"/>
          <w:color w:val="FF0000"/>
        </w:rPr>
        <w:t xml:space="preserve"> </w:t>
      </w:r>
    </w:p>
    <w:p w14:paraId="7DC7CE6F" w14:textId="77777777" w:rsidR="00E9524B" w:rsidRPr="00E321E3" w:rsidRDefault="00E9524B" w:rsidP="00E9524B">
      <w:pPr>
        <w:spacing w:after="0" w:line="240" w:lineRule="auto"/>
        <w:jc w:val="both"/>
        <w:rPr>
          <w:rFonts w:ascii="Times New Roman" w:hAnsi="Times New Roman" w:cs="Times New Roman"/>
        </w:rPr>
      </w:pPr>
    </w:p>
    <w:p w14:paraId="754764AB" w14:textId="77777777" w:rsidR="00E9524B" w:rsidRPr="00E321E3" w:rsidRDefault="00E9524B" w:rsidP="00E9524B">
      <w:pPr>
        <w:spacing w:after="0" w:line="240" w:lineRule="auto"/>
        <w:jc w:val="both"/>
        <w:rPr>
          <w:rFonts w:ascii="Times New Roman" w:hAnsi="Times New Roman" w:cs="Times New Roman"/>
        </w:rPr>
      </w:pPr>
    </w:p>
    <w:p w14:paraId="35EC1F6D" w14:textId="40DDE692" w:rsidR="00E9524B" w:rsidRDefault="00E9524B" w:rsidP="00E9524B">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#5</w:t>
      </w:r>
      <w:r w:rsidRPr="00D5754D">
        <w:rPr>
          <w:rFonts w:ascii="Times New Roman" w:hAnsi="Times New Roman" w:cs="Times New Roman"/>
          <w:b/>
          <w:bCs/>
        </w:rPr>
        <w:t>:</w:t>
      </w:r>
      <w:r w:rsidRPr="00285D4B">
        <w:rPr>
          <w:rFonts w:ascii="Times New Roman" w:hAnsi="Times New Roman" w:cs="Times New Roman"/>
          <w:i/>
          <w:iCs/>
        </w:rPr>
        <w:t xml:space="preserve"> </w:t>
      </w:r>
      <w:r w:rsidRPr="00E9524B">
        <w:rPr>
          <w:rFonts w:ascii="Times New Roman" w:hAnsi="Times New Roman" w:cs="Times New Roman"/>
          <w:i/>
          <w:iCs/>
        </w:rPr>
        <w:t>The structure of the article is not balanced in my opinion, the</w:t>
      </w:r>
      <w:r w:rsidR="002242D1">
        <w:rPr>
          <w:rFonts w:ascii="Times New Roman" w:hAnsi="Times New Roman" w:cs="Times New Roman"/>
          <w:i/>
          <w:iCs/>
        </w:rPr>
        <w:t xml:space="preserve"> </w:t>
      </w:r>
      <w:r w:rsidRPr="00E9524B">
        <w:rPr>
          <w:rFonts w:ascii="Times New Roman" w:hAnsi="Times New Roman" w:cs="Times New Roman"/>
          <w:i/>
          <w:iCs/>
        </w:rPr>
        <w:t>part for the toy model is long while the important parts like the</w:t>
      </w:r>
      <w:r w:rsidR="002242D1">
        <w:rPr>
          <w:rFonts w:ascii="Times New Roman" w:hAnsi="Times New Roman" w:cs="Times New Roman"/>
          <w:i/>
          <w:iCs/>
        </w:rPr>
        <w:t xml:space="preserve"> </w:t>
      </w:r>
      <w:r w:rsidRPr="00E9524B">
        <w:rPr>
          <w:rFonts w:ascii="Times New Roman" w:hAnsi="Times New Roman" w:cs="Times New Roman"/>
          <w:i/>
          <w:iCs/>
        </w:rPr>
        <w:t>"design for braiding" and "experimental realization" are short, the</w:t>
      </w:r>
      <w:r w:rsidR="002242D1">
        <w:rPr>
          <w:rFonts w:ascii="Times New Roman" w:hAnsi="Times New Roman" w:cs="Times New Roman"/>
          <w:i/>
          <w:iCs/>
        </w:rPr>
        <w:t xml:space="preserve"> </w:t>
      </w:r>
      <w:r w:rsidRPr="00E9524B">
        <w:rPr>
          <w:rFonts w:ascii="Times New Roman" w:hAnsi="Times New Roman" w:cs="Times New Roman"/>
          <w:i/>
          <w:iCs/>
        </w:rPr>
        <w:t>authors may consider adjusting that for publishing it as a Letter.</w:t>
      </w:r>
    </w:p>
    <w:p w14:paraId="03426A20" w14:textId="77777777" w:rsidR="00E9524B" w:rsidRDefault="00E9524B" w:rsidP="00E9524B">
      <w:pPr>
        <w:spacing w:after="0" w:line="240" w:lineRule="auto"/>
        <w:jc w:val="both"/>
        <w:rPr>
          <w:rFonts w:ascii="Times New Roman" w:hAnsi="Times New Roman" w:cs="Times New Roman"/>
        </w:rPr>
      </w:pPr>
    </w:p>
    <w:p w14:paraId="78A4D366" w14:textId="302A239F" w:rsidR="005529B9" w:rsidRDefault="00E9524B" w:rsidP="00E9524B">
      <w:pPr>
        <w:spacing w:after="0"/>
        <w:jc w:val="both"/>
        <w:rPr>
          <w:rFonts w:ascii="Times New Roman" w:hAnsi="Times New Roman" w:cs="Times New Roman"/>
        </w:rPr>
      </w:pPr>
      <w:r w:rsidRPr="00DB49A4">
        <w:rPr>
          <w:rFonts w:ascii="Times New Roman" w:hAnsi="Times New Roman" w:cs="Times New Roman"/>
          <w:b/>
          <w:bCs/>
        </w:rPr>
        <w:lastRenderedPageBreak/>
        <w:t>Reply:</w:t>
      </w:r>
      <w:r>
        <w:rPr>
          <w:rFonts w:ascii="Times New Roman" w:hAnsi="Times New Roman" w:cs="Times New Roman"/>
        </w:rPr>
        <w:t xml:space="preserve"> </w:t>
      </w:r>
      <w:r w:rsidR="002F30A8">
        <w:rPr>
          <w:rFonts w:ascii="Times New Roman" w:hAnsi="Times New Roman" w:cs="Times New Roman"/>
        </w:rPr>
        <w:t xml:space="preserve">We thank the referee for this suggestion. </w:t>
      </w:r>
      <w:r w:rsidR="002F30A8" w:rsidRPr="00A70D91">
        <w:rPr>
          <w:rFonts w:ascii="Times New Roman" w:hAnsi="Times New Roman" w:cs="Times New Roman"/>
          <w:color w:val="FF0000"/>
        </w:rPr>
        <w:t>We have shortened the formalism part and have moved different material around for better balance of the contents in the revision.</w:t>
      </w:r>
      <w:r w:rsidR="005529B9">
        <w:rPr>
          <w:rFonts w:ascii="Times New Roman" w:hAnsi="Times New Roman" w:cs="Times New Roman"/>
        </w:rPr>
        <w:br w:type="page"/>
      </w:r>
    </w:p>
    <w:p w14:paraId="77E3D939" w14:textId="77777777" w:rsidR="00C3680D" w:rsidRPr="00C3680D" w:rsidRDefault="00C3680D" w:rsidP="00C3680D">
      <w:pPr>
        <w:spacing w:after="0" w:line="240" w:lineRule="auto"/>
        <w:jc w:val="both"/>
        <w:rPr>
          <w:rFonts w:ascii="Times New Roman" w:hAnsi="Times New Roman" w:cs="Times New Roman"/>
        </w:rPr>
      </w:pPr>
      <w:r w:rsidRPr="00C3680D">
        <w:rPr>
          <w:rFonts w:ascii="Times New Roman" w:hAnsi="Times New Roman" w:cs="Times New Roman"/>
        </w:rPr>
        <w:lastRenderedPageBreak/>
        <w:t>----------------------------------------------------------------------</w:t>
      </w:r>
    </w:p>
    <w:p w14:paraId="7B115292" w14:textId="77777777" w:rsidR="00C3680D" w:rsidRPr="00C3680D" w:rsidRDefault="00C3680D" w:rsidP="00C3680D">
      <w:pPr>
        <w:spacing w:after="0" w:line="240" w:lineRule="auto"/>
        <w:jc w:val="both"/>
        <w:rPr>
          <w:rFonts w:ascii="Times New Roman" w:hAnsi="Times New Roman" w:cs="Times New Roman"/>
        </w:rPr>
      </w:pPr>
      <w:r w:rsidRPr="00C3680D">
        <w:rPr>
          <w:rFonts w:ascii="Times New Roman" w:hAnsi="Times New Roman" w:cs="Times New Roman"/>
        </w:rPr>
        <w:t>Report of the Second Referee -- BJR1430/Winblad</w:t>
      </w:r>
    </w:p>
    <w:p w14:paraId="52A578FE" w14:textId="62999669" w:rsidR="00B64221" w:rsidRDefault="00C3680D" w:rsidP="00C3680D">
      <w:pPr>
        <w:spacing w:after="0" w:line="240" w:lineRule="auto"/>
        <w:jc w:val="both"/>
        <w:rPr>
          <w:rFonts w:ascii="Times New Roman" w:hAnsi="Times New Roman" w:cs="Times New Roman"/>
        </w:rPr>
      </w:pPr>
      <w:r w:rsidRPr="00C3680D">
        <w:rPr>
          <w:rFonts w:ascii="Times New Roman" w:hAnsi="Times New Roman" w:cs="Times New Roman"/>
        </w:rPr>
        <w:t>----------------------------------------------------------------------</w:t>
      </w:r>
    </w:p>
    <w:p w14:paraId="6CB6A8D1" w14:textId="77777777" w:rsidR="00C3680D" w:rsidRPr="00E321E3" w:rsidRDefault="00C3680D" w:rsidP="00C3680D">
      <w:pPr>
        <w:spacing w:after="0" w:line="240" w:lineRule="auto"/>
        <w:jc w:val="both"/>
        <w:rPr>
          <w:rFonts w:ascii="Times New Roman" w:hAnsi="Times New Roman" w:cs="Times New Roman"/>
        </w:rPr>
      </w:pPr>
    </w:p>
    <w:p w14:paraId="7DAEFAA0" w14:textId="241B5F8A" w:rsidR="00D51872" w:rsidRPr="00D51872" w:rsidRDefault="00D5754D" w:rsidP="00D51872">
      <w:pPr>
        <w:spacing w:after="0" w:line="240" w:lineRule="auto"/>
        <w:jc w:val="both"/>
        <w:rPr>
          <w:rFonts w:ascii="Times New Roman" w:hAnsi="Times New Roman" w:cs="Times New Roman"/>
          <w:i/>
          <w:iCs/>
        </w:rPr>
      </w:pPr>
      <w:r w:rsidRPr="00D5754D">
        <w:rPr>
          <w:rFonts w:ascii="Times New Roman" w:hAnsi="Times New Roman" w:cs="Times New Roman"/>
          <w:b/>
          <w:bCs/>
        </w:rPr>
        <w:t>Comment:</w:t>
      </w:r>
      <w:r>
        <w:rPr>
          <w:rFonts w:ascii="Times New Roman" w:hAnsi="Times New Roman" w:cs="Times New Roman"/>
          <w:b/>
          <w:bCs/>
        </w:rPr>
        <w:t xml:space="preserve"> </w:t>
      </w:r>
      <w:r w:rsidR="00D51872" w:rsidRPr="00D51872">
        <w:rPr>
          <w:rFonts w:ascii="Times New Roman" w:hAnsi="Times New Roman" w:cs="Times New Roman"/>
          <w:i/>
          <w:iCs/>
        </w:rPr>
        <w:t>In this work, the authors present a platform to study Majorana</w:t>
      </w:r>
      <w:r w:rsidR="00A773E0">
        <w:rPr>
          <w:rFonts w:ascii="Times New Roman" w:hAnsi="Times New Roman" w:cs="Times New Roman"/>
          <w:i/>
          <w:iCs/>
        </w:rPr>
        <w:t xml:space="preserve"> </w:t>
      </w:r>
      <w:r w:rsidR="00D51872" w:rsidRPr="00D51872">
        <w:rPr>
          <w:rFonts w:ascii="Times New Roman" w:hAnsi="Times New Roman" w:cs="Times New Roman"/>
          <w:i/>
          <w:iCs/>
        </w:rPr>
        <w:t xml:space="preserve">zero-modes using triangular islands of </w:t>
      </w:r>
      <w:proofErr w:type="spellStart"/>
      <w:r w:rsidR="00D51872" w:rsidRPr="00D51872">
        <w:rPr>
          <w:rFonts w:ascii="Times New Roman" w:hAnsi="Times New Roman" w:cs="Times New Roman"/>
          <w:i/>
          <w:iCs/>
        </w:rPr>
        <w:t>Kitaev</w:t>
      </w:r>
      <w:proofErr w:type="spellEnd"/>
      <w:r w:rsidR="00D51872" w:rsidRPr="00D51872">
        <w:rPr>
          <w:rFonts w:ascii="Times New Roman" w:hAnsi="Times New Roman" w:cs="Times New Roman"/>
          <w:i/>
          <w:iCs/>
        </w:rPr>
        <w:t xml:space="preserve"> chains where the</w:t>
      </w:r>
      <w:r w:rsidR="00A773E0">
        <w:rPr>
          <w:rFonts w:ascii="Times New Roman" w:hAnsi="Times New Roman" w:cs="Times New Roman"/>
          <w:i/>
          <w:iCs/>
        </w:rPr>
        <w:t xml:space="preserve"> </w:t>
      </w:r>
      <w:r w:rsidR="00D51872" w:rsidRPr="00D51872">
        <w:rPr>
          <w:rFonts w:ascii="Times New Roman" w:hAnsi="Times New Roman" w:cs="Times New Roman"/>
          <w:i/>
          <w:iCs/>
        </w:rPr>
        <w:t>topological phase is controlled through the amplitude and orientation</w:t>
      </w:r>
    </w:p>
    <w:p w14:paraId="21863E36" w14:textId="1B731B47" w:rsidR="00D51872" w:rsidRPr="00D51872" w:rsidRDefault="00D51872" w:rsidP="00D51872">
      <w:pPr>
        <w:spacing w:after="0" w:line="240" w:lineRule="auto"/>
        <w:jc w:val="both"/>
        <w:rPr>
          <w:rFonts w:ascii="Times New Roman" w:hAnsi="Times New Roman" w:cs="Times New Roman"/>
          <w:i/>
          <w:iCs/>
        </w:rPr>
      </w:pPr>
      <w:r w:rsidRPr="00D51872">
        <w:rPr>
          <w:rFonts w:ascii="Times New Roman" w:hAnsi="Times New Roman" w:cs="Times New Roman"/>
          <w:i/>
          <w:iCs/>
        </w:rPr>
        <w:t>of a uniform vector potential. While the idea of using a vector</w:t>
      </w:r>
      <w:r w:rsidR="00A773E0">
        <w:rPr>
          <w:rFonts w:ascii="Times New Roman" w:hAnsi="Times New Roman" w:cs="Times New Roman"/>
          <w:i/>
          <w:iCs/>
        </w:rPr>
        <w:t xml:space="preserve"> </w:t>
      </w:r>
      <w:r w:rsidRPr="00D51872">
        <w:rPr>
          <w:rFonts w:ascii="Times New Roman" w:hAnsi="Times New Roman" w:cs="Times New Roman"/>
          <w:i/>
          <w:iCs/>
        </w:rPr>
        <w:t>potential to control the topological phase was previously discussed in</w:t>
      </w:r>
      <w:r w:rsidR="00A773E0">
        <w:rPr>
          <w:rFonts w:ascii="Times New Roman" w:hAnsi="Times New Roman" w:cs="Times New Roman"/>
          <w:i/>
          <w:iCs/>
        </w:rPr>
        <w:t xml:space="preserve"> </w:t>
      </w:r>
      <w:r w:rsidRPr="00D51872">
        <w:rPr>
          <w:rFonts w:ascii="Times New Roman" w:hAnsi="Times New Roman" w:cs="Times New Roman"/>
          <w:i/>
          <w:iCs/>
        </w:rPr>
        <w:t>the literature (see e.g. Ref. [52] of the manuscript), the novelty of</w:t>
      </w:r>
      <w:r w:rsidR="00A773E0">
        <w:rPr>
          <w:rFonts w:ascii="Times New Roman" w:hAnsi="Times New Roman" w:cs="Times New Roman"/>
          <w:i/>
          <w:iCs/>
        </w:rPr>
        <w:t xml:space="preserve"> </w:t>
      </w:r>
      <w:r w:rsidRPr="00D51872">
        <w:rPr>
          <w:rFonts w:ascii="Times New Roman" w:hAnsi="Times New Roman" w:cs="Times New Roman"/>
          <w:i/>
          <w:iCs/>
        </w:rPr>
        <w:t>this contribution is the use of a triangular structure that could</w:t>
      </w:r>
      <w:r w:rsidR="00A773E0">
        <w:rPr>
          <w:rFonts w:ascii="Times New Roman" w:hAnsi="Times New Roman" w:cs="Times New Roman"/>
          <w:i/>
          <w:iCs/>
        </w:rPr>
        <w:t xml:space="preserve"> </w:t>
      </w:r>
      <w:r w:rsidRPr="00D51872">
        <w:rPr>
          <w:rFonts w:ascii="Times New Roman" w:hAnsi="Times New Roman" w:cs="Times New Roman"/>
          <w:i/>
          <w:iCs/>
        </w:rPr>
        <w:t>allow to move the Majorana zero-modes by controlling which segments of</w:t>
      </w:r>
      <w:r w:rsidR="00A773E0">
        <w:rPr>
          <w:rFonts w:ascii="Times New Roman" w:hAnsi="Times New Roman" w:cs="Times New Roman"/>
          <w:i/>
          <w:iCs/>
        </w:rPr>
        <w:t xml:space="preserve"> </w:t>
      </w:r>
      <w:r w:rsidRPr="00D51872">
        <w:rPr>
          <w:rFonts w:ascii="Times New Roman" w:hAnsi="Times New Roman" w:cs="Times New Roman"/>
          <w:i/>
          <w:iCs/>
        </w:rPr>
        <w:t>the triangle are topological.</w:t>
      </w:r>
    </w:p>
    <w:p w14:paraId="360D5105" w14:textId="77777777" w:rsidR="00D51872" w:rsidRPr="00D51872" w:rsidRDefault="00D51872" w:rsidP="00D51872">
      <w:pPr>
        <w:spacing w:after="0" w:line="240" w:lineRule="auto"/>
        <w:jc w:val="both"/>
        <w:rPr>
          <w:rFonts w:ascii="Times New Roman" w:hAnsi="Times New Roman" w:cs="Times New Roman"/>
          <w:i/>
          <w:iCs/>
        </w:rPr>
      </w:pPr>
    </w:p>
    <w:p w14:paraId="3CD8CD63" w14:textId="55BC4921" w:rsidR="00B64221" w:rsidRPr="00C163BD" w:rsidRDefault="00D51872" w:rsidP="00D51872">
      <w:pPr>
        <w:spacing w:after="0" w:line="240" w:lineRule="auto"/>
        <w:jc w:val="both"/>
        <w:rPr>
          <w:rFonts w:ascii="Times New Roman" w:hAnsi="Times New Roman" w:cs="Times New Roman"/>
          <w:i/>
          <w:iCs/>
        </w:rPr>
      </w:pPr>
      <w:r w:rsidRPr="00D51872">
        <w:rPr>
          <w:rFonts w:ascii="Times New Roman" w:hAnsi="Times New Roman" w:cs="Times New Roman"/>
          <w:i/>
          <w:iCs/>
        </w:rPr>
        <w:t>I believe the idea is potentially interesting and could be of interest</w:t>
      </w:r>
      <w:r w:rsidR="00DF5FF5">
        <w:rPr>
          <w:rFonts w:ascii="Times New Roman" w:hAnsi="Times New Roman" w:cs="Times New Roman"/>
          <w:i/>
          <w:iCs/>
        </w:rPr>
        <w:t xml:space="preserve"> </w:t>
      </w:r>
      <w:r w:rsidRPr="00D51872">
        <w:rPr>
          <w:rFonts w:ascii="Times New Roman" w:hAnsi="Times New Roman" w:cs="Times New Roman"/>
          <w:i/>
          <w:iCs/>
        </w:rPr>
        <w:t>to the specialized research community. However, given the prior</w:t>
      </w:r>
      <w:r w:rsidR="00DF5FF5">
        <w:rPr>
          <w:rFonts w:ascii="Times New Roman" w:hAnsi="Times New Roman" w:cs="Times New Roman"/>
          <w:i/>
          <w:iCs/>
        </w:rPr>
        <w:t xml:space="preserve"> </w:t>
      </w:r>
      <w:r w:rsidRPr="00D51872">
        <w:rPr>
          <w:rFonts w:ascii="Times New Roman" w:hAnsi="Times New Roman" w:cs="Times New Roman"/>
          <w:i/>
          <w:iCs/>
        </w:rPr>
        <w:t>literature on using the vector potential (Ref. [52]) or magnetic</w:t>
      </w:r>
      <w:r w:rsidR="00DF5FF5">
        <w:rPr>
          <w:rFonts w:ascii="Times New Roman" w:hAnsi="Times New Roman" w:cs="Times New Roman"/>
          <w:i/>
          <w:iCs/>
        </w:rPr>
        <w:t xml:space="preserve"> </w:t>
      </w:r>
      <w:r w:rsidRPr="00D51872">
        <w:rPr>
          <w:rFonts w:ascii="Times New Roman" w:hAnsi="Times New Roman" w:cs="Times New Roman"/>
          <w:i/>
          <w:iCs/>
        </w:rPr>
        <w:t xml:space="preserve">fluxes to control Majorana zero-modes [see e.g. </w:t>
      </w:r>
      <w:proofErr w:type="spellStart"/>
      <w:r w:rsidRPr="00D51872">
        <w:rPr>
          <w:rFonts w:ascii="Times New Roman" w:hAnsi="Times New Roman" w:cs="Times New Roman"/>
          <w:i/>
          <w:iCs/>
        </w:rPr>
        <w:t>Hyart</w:t>
      </w:r>
      <w:proofErr w:type="spellEnd"/>
      <w:r w:rsidRPr="00D51872">
        <w:rPr>
          <w:rFonts w:ascii="Times New Roman" w:hAnsi="Times New Roman" w:cs="Times New Roman"/>
          <w:i/>
          <w:iCs/>
        </w:rPr>
        <w:t xml:space="preserve"> et al. Phys.</w:t>
      </w:r>
      <w:r w:rsidR="00DF5FF5">
        <w:rPr>
          <w:rFonts w:ascii="Times New Roman" w:hAnsi="Times New Roman" w:cs="Times New Roman"/>
          <w:i/>
          <w:iCs/>
        </w:rPr>
        <w:t xml:space="preserve"> </w:t>
      </w:r>
      <w:r w:rsidRPr="00D51872">
        <w:rPr>
          <w:rFonts w:ascii="Times New Roman" w:hAnsi="Times New Roman" w:cs="Times New Roman"/>
          <w:i/>
          <w:iCs/>
        </w:rPr>
        <w:t>Rev. B 88, 035121 (2013)], I do not believe that the manuscript</w:t>
      </w:r>
      <w:r w:rsidR="00BC608D">
        <w:rPr>
          <w:rFonts w:ascii="Times New Roman" w:hAnsi="Times New Roman" w:cs="Times New Roman"/>
          <w:i/>
          <w:iCs/>
        </w:rPr>
        <w:t xml:space="preserve"> </w:t>
      </w:r>
      <w:r w:rsidRPr="00D51872">
        <w:rPr>
          <w:rFonts w:ascii="Times New Roman" w:hAnsi="Times New Roman" w:cs="Times New Roman"/>
          <w:i/>
          <w:iCs/>
        </w:rPr>
        <w:t>reaches the bar set forth by APS to justify a Letter format manuscript</w:t>
      </w:r>
      <w:r w:rsidR="00BC608D">
        <w:rPr>
          <w:rFonts w:ascii="Times New Roman" w:hAnsi="Times New Roman" w:cs="Times New Roman"/>
          <w:i/>
          <w:iCs/>
        </w:rPr>
        <w:t xml:space="preserve"> </w:t>
      </w:r>
      <w:r w:rsidRPr="00D51872">
        <w:rPr>
          <w:rFonts w:ascii="Times New Roman" w:hAnsi="Times New Roman" w:cs="Times New Roman"/>
          <w:i/>
          <w:iCs/>
        </w:rPr>
        <w:t>instead of a Regular PRB Article. Before recommending publication as a</w:t>
      </w:r>
      <w:r w:rsidR="00BC608D">
        <w:rPr>
          <w:rFonts w:ascii="Times New Roman" w:hAnsi="Times New Roman" w:cs="Times New Roman"/>
          <w:i/>
          <w:iCs/>
        </w:rPr>
        <w:t xml:space="preserve"> </w:t>
      </w:r>
      <w:r w:rsidRPr="00D51872">
        <w:rPr>
          <w:rFonts w:ascii="Times New Roman" w:hAnsi="Times New Roman" w:cs="Times New Roman"/>
          <w:i/>
          <w:iCs/>
        </w:rPr>
        <w:t>Regular Article in PRB, I believe the following questions and comments</w:t>
      </w:r>
      <w:r w:rsidR="00BC608D">
        <w:rPr>
          <w:rFonts w:ascii="Times New Roman" w:hAnsi="Times New Roman" w:cs="Times New Roman"/>
          <w:i/>
          <w:iCs/>
        </w:rPr>
        <w:t xml:space="preserve"> </w:t>
      </w:r>
      <w:r w:rsidRPr="00D51872">
        <w:rPr>
          <w:rFonts w:ascii="Times New Roman" w:hAnsi="Times New Roman" w:cs="Times New Roman"/>
          <w:i/>
          <w:iCs/>
        </w:rPr>
        <w:t>should be addressed:</w:t>
      </w:r>
    </w:p>
    <w:p w14:paraId="49AC8D4D" w14:textId="77777777" w:rsidR="00D5754D" w:rsidRDefault="00D5754D" w:rsidP="00D5754D">
      <w:pPr>
        <w:spacing w:after="0" w:line="240" w:lineRule="auto"/>
        <w:jc w:val="both"/>
        <w:rPr>
          <w:rFonts w:ascii="Times New Roman" w:hAnsi="Times New Roman" w:cs="Times New Roman"/>
        </w:rPr>
      </w:pPr>
    </w:p>
    <w:p w14:paraId="1F5985AF" w14:textId="0FEDF92F" w:rsidR="00923F10" w:rsidRPr="00923F10" w:rsidRDefault="00D5754D" w:rsidP="00923F10">
      <w:pPr>
        <w:spacing w:after="0"/>
        <w:jc w:val="both"/>
        <w:rPr>
          <w:rFonts w:ascii="Times New Roman" w:hAnsi="Times New Roman" w:cs="Times New Roman"/>
        </w:rPr>
      </w:pPr>
      <w:r w:rsidRPr="00DB49A4">
        <w:rPr>
          <w:rFonts w:ascii="Times New Roman" w:hAnsi="Times New Roman" w:cs="Times New Roman"/>
          <w:b/>
          <w:bCs/>
        </w:rPr>
        <w:t>Reply:</w:t>
      </w:r>
      <w:r w:rsidR="00A65A84">
        <w:rPr>
          <w:rFonts w:ascii="Times New Roman" w:hAnsi="Times New Roman" w:cs="Times New Roman"/>
        </w:rPr>
        <w:t xml:space="preserve"> </w:t>
      </w:r>
      <w:r w:rsidR="00923F10" w:rsidRPr="00923F10">
        <w:rPr>
          <w:rFonts w:ascii="Times New Roman" w:hAnsi="Times New Roman" w:cs="Times New Roman"/>
        </w:rPr>
        <w:t xml:space="preserve">We thank the </w:t>
      </w:r>
      <w:proofErr w:type="gramStart"/>
      <w:r w:rsidR="00923F10" w:rsidRPr="00923F10">
        <w:rPr>
          <w:rFonts w:ascii="Times New Roman" w:hAnsi="Times New Roman" w:cs="Times New Roman"/>
        </w:rPr>
        <w:t>reviewer</w:t>
      </w:r>
      <w:proofErr w:type="gramEnd"/>
      <w:r w:rsidR="00923F10" w:rsidRPr="00923F10">
        <w:rPr>
          <w:rFonts w:ascii="Times New Roman" w:hAnsi="Times New Roman" w:cs="Times New Roman"/>
        </w:rPr>
        <w:t xml:space="preserve"> for their overall positive assessment of our work. We acknowledge that using a vector potential or supercurrent to manipulate superconducting phases for realizing </w:t>
      </w:r>
      <w:r w:rsidR="00923F10">
        <w:rPr>
          <w:rFonts w:ascii="Times New Roman" w:hAnsi="Times New Roman" w:cs="Times New Roman"/>
        </w:rPr>
        <w:t>MZM</w:t>
      </w:r>
      <w:r w:rsidR="00923F10" w:rsidRPr="00923F10">
        <w:rPr>
          <w:rFonts w:ascii="Times New Roman" w:hAnsi="Times New Roman" w:cs="Times New Roman"/>
        </w:rPr>
        <w:t xml:space="preserve"> has been investigated in previous literature, upon which our work is indeed based. However, we emphasize that our paper clearly advances beyond previous work in the following aspects, warranting its recognition by the community through the publication of a Letter in PRB.</w:t>
      </w:r>
    </w:p>
    <w:p w14:paraId="486A4159" w14:textId="77777777" w:rsidR="00923F10" w:rsidRPr="00923F10" w:rsidRDefault="00923F10" w:rsidP="00923F10">
      <w:pPr>
        <w:spacing w:after="0"/>
        <w:jc w:val="both"/>
        <w:rPr>
          <w:rFonts w:ascii="Times New Roman" w:hAnsi="Times New Roman" w:cs="Times New Roman"/>
        </w:rPr>
      </w:pPr>
    </w:p>
    <w:p w14:paraId="2F59C4B5" w14:textId="40A5E298" w:rsidR="00923F10" w:rsidRPr="00923F10" w:rsidRDefault="00923F10" w:rsidP="00923F10">
      <w:pPr>
        <w:spacing w:after="0"/>
        <w:jc w:val="both"/>
        <w:rPr>
          <w:rFonts w:ascii="Times New Roman" w:hAnsi="Times New Roman" w:cs="Times New Roman"/>
        </w:rPr>
      </w:pPr>
      <w:r w:rsidRPr="00923F10">
        <w:rPr>
          <w:rFonts w:ascii="Times New Roman" w:hAnsi="Times New Roman" w:cs="Times New Roman"/>
        </w:rPr>
        <w:t xml:space="preserve">(1) Our proposal of the exactly solvable </w:t>
      </w:r>
      <w:proofErr w:type="spellStart"/>
      <w:r w:rsidRPr="00923F10">
        <w:rPr>
          <w:rFonts w:ascii="Times New Roman" w:hAnsi="Times New Roman" w:cs="Times New Roman"/>
        </w:rPr>
        <w:t>Kitaev</w:t>
      </w:r>
      <w:proofErr w:type="spellEnd"/>
      <w:r w:rsidRPr="00923F10">
        <w:rPr>
          <w:rFonts w:ascii="Times New Roman" w:hAnsi="Times New Roman" w:cs="Times New Roman"/>
        </w:rPr>
        <w:t xml:space="preserve"> triangle offers an alternative strategy towards MZM-based topological quantum computing (TQC). While it is certainly ideal to build MZM-based quantum circuits exploiting the robustness of nonlocal MZM qubits</w:t>
      </w:r>
      <w:r>
        <w:rPr>
          <w:rFonts w:ascii="Times New Roman" w:hAnsi="Times New Roman" w:cs="Times New Roman"/>
        </w:rPr>
        <w:t xml:space="preserve"> in superconducting wires</w:t>
      </w:r>
      <w:r w:rsidRPr="00923F10">
        <w:rPr>
          <w:rFonts w:ascii="Times New Roman" w:hAnsi="Times New Roman" w:cs="Times New Roman"/>
        </w:rPr>
        <w:t xml:space="preserve">, such designs remain practically challenging in the near term, particularly due to materials engineering-related uncertainties in mesoscopic nanowire-based devices. However, with recent advancements in constructing minimal </w:t>
      </w:r>
      <w:proofErr w:type="spellStart"/>
      <w:r w:rsidRPr="00923F10">
        <w:rPr>
          <w:rFonts w:ascii="Times New Roman" w:hAnsi="Times New Roman" w:cs="Times New Roman"/>
        </w:rPr>
        <w:t>Kitaev</w:t>
      </w:r>
      <w:proofErr w:type="spellEnd"/>
      <w:r w:rsidRPr="00923F10">
        <w:rPr>
          <w:rFonts w:ascii="Times New Roman" w:hAnsi="Times New Roman" w:cs="Times New Roman"/>
        </w:rPr>
        <w:t xml:space="preserve"> chains using a few quantum dots coupled through superconductors, it is equally compelling to demonstrate </w:t>
      </w:r>
      <w:proofErr w:type="gramStart"/>
      <w:r w:rsidRPr="00923F10">
        <w:rPr>
          <w:rFonts w:ascii="Times New Roman" w:hAnsi="Times New Roman" w:cs="Times New Roman"/>
        </w:rPr>
        <w:t>braiding-based</w:t>
      </w:r>
      <w:proofErr w:type="gramEnd"/>
      <w:r w:rsidRPr="00923F10">
        <w:rPr>
          <w:rFonts w:ascii="Times New Roman" w:hAnsi="Times New Roman" w:cs="Times New Roman"/>
        </w:rPr>
        <w:t xml:space="preserve"> MZM logic gate operations in such well-controlled prototypical systems. In small systems with only a few fermion degrees of freedom, discussing the emergence of MZM due to bulk-boundary correspondence is less meaningful. Instead, it is easier to fine-tune system parameters based on exactly solvable models to realize well-behaved MZM. The 3-site </w:t>
      </w:r>
      <w:proofErr w:type="spellStart"/>
      <w:r w:rsidRPr="00923F10">
        <w:rPr>
          <w:rFonts w:ascii="Times New Roman" w:hAnsi="Times New Roman" w:cs="Times New Roman"/>
        </w:rPr>
        <w:t>Kitaev</w:t>
      </w:r>
      <w:proofErr w:type="spellEnd"/>
      <w:r w:rsidRPr="00923F10">
        <w:rPr>
          <w:rFonts w:ascii="Times New Roman" w:hAnsi="Times New Roman" w:cs="Times New Roman"/>
        </w:rPr>
        <w:t xml:space="preserve"> triangle in our work not only provides such a minimal model, which, to our knowledge, has not been discussed in previous literature, but it also points to an alternative route towards MZM-based TQC that does not rely on bulk-boundary correspondence. We also kindly remind the referee that Ref. 52 and PRB 88, 035121 (2013), as mentioned, are still limited to the existing architecture of wire-based T-junctions.</w:t>
      </w:r>
    </w:p>
    <w:p w14:paraId="21DC1146" w14:textId="77777777" w:rsidR="00923F10" w:rsidRPr="00923F10" w:rsidRDefault="00923F10" w:rsidP="00923F10">
      <w:pPr>
        <w:spacing w:after="0"/>
        <w:jc w:val="both"/>
        <w:rPr>
          <w:rFonts w:ascii="Times New Roman" w:hAnsi="Times New Roman" w:cs="Times New Roman"/>
        </w:rPr>
      </w:pPr>
    </w:p>
    <w:p w14:paraId="128F62C7" w14:textId="77777777" w:rsidR="00923F10" w:rsidRPr="00923F10" w:rsidRDefault="00923F10" w:rsidP="00923F10">
      <w:pPr>
        <w:spacing w:after="0"/>
        <w:jc w:val="both"/>
        <w:rPr>
          <w:rFonts w:ascii="Times New Roman" w:hAnsi="Times New Roman" w:cs="Times New Roman"/>
        </w:rPr>
      </w:pPr>
      <w:r w:rsidRPr="00923F10">
        <w:rPr>
          <w:rFonts w:ascii="Times New Roman" w:hAnsi="Times New Roman" w:cs="Times New Roman"/>
        </w:rPr>
        <w:t xml:space="preserve">(2) Our proposal of a uniform vector potential coupled to hollow triangles explores the utility of geometry rather than the individual control of superconducting nanowires. We agree that previous literature has studied the effect of vector potential or supercurrent in tuning topological phases. However, these studies have not combined such manipulations with unique structures for more efficient MZM manipulations. The only other design </w:t>
      </w:r>
      <w:proofErr w:type="gramStart"/>
      <w:r w:rsidRPr="00923F10">
        <w:rPr>
          <w:rFonts w:ascii="Times New Roman" w:hAnsi="Times New Roman" w:cs="Times New Roman"/>
        </w:rPr>
        <w:t>similar to</w:t>
      </w:r>
      <w:proofErr w:type="gramEnd"/>
      <w:r w:rsidRPr="00923F10">
        <w:rPr>
          <w:rFonts w:ascii="Times New Roman" w:hAnsi="Times New Roman" w:cs="Times New Roman"/>
        </w:rPr>
        <w:t xml:space="preserve"> ours, to our knowledge, is the ring-based geometry in Ref. [</w:t>
      </w:r>
      <w:r w:rsidRPr="004F50F7">
        <w:rPr>
          <w:rFonts w:ascii="Times New Roman" w:hAnsi="Times New Roman" w:cs="Times New Roman"/>
          <w:color w:val="FF0000"/>
        </w:rPr>
        <w:t>XX</w:t>
      </w:r>
      <w:r w:rsidRPr="00923F10">
        <w:rPr>
          <w:rFonts w:ascii="Times New Roman" w:hAnsi="Times New Roman" w:cs="Times New Roman"/>
        </w:rPr>
        <w:t xml:space="preserve">]. We do not argue which geometry is superior but wish to emphasize the importance of actively exploring alternative, theoretically established geometries. This approach allows experimentalists familiar with different materials systems to choose the most appropriate architecture for their platforms. The hollow triangles </w:t>
      </w:r>
      <w:r w:rsidRPr="00923F10">
        <w:rPr>
          <w:rFonts w:ascii="Times New Roman" w:hAnsi="Times New Roman" w:cs="Times New Roman"/>
        </w:rPr>
        <w:lastRenderedPageBreak/>
        <w:t>considered in our work naturally arise from epitaxially-formed triangular islands in crystal growth, making them attractive to experts in this field.</w:t>
      </w:r>
    </w:p>
    <w:p w14:paraId="21CD368D" w14:textId="77777777" w:rsidR="00923F10" w:rsidRPr="00923F10" w:rsidRDefault="00923F10" w:rsidP="00923F10">
      <w:pPr>
        <w:spacing w:after="0"/>
        <w:jc w:val="both"/>
        <w:rPr>
          <w:rFonts w:ascii="Times New Roman" w:hAnsi="Times New Roman" w:cs="Times New Roman"/>
        </w:rPr>
      </w:pPr>
    </w:p>
    <w:p w14:paraId="77727F0D" w14:textId="58B272EC" w:rsidR="00D5754D" w:rsidRDefault="00923F10" w:rsidP="00923F10">
      <w:pPr>
        <w:spacing w:after="0"/>
        <w:jc w:val="both"/>
        <w:rPr>
          <w:rFonts w:ascii="Times New Roman" w:hAnsi="Times New Roman" w:cs="Times New Roman"/>
        </w:rPr>
      </w:pPr>
      <w:r w:rsidRPr="00923F10">
        <w:rPr>
          <w:rFonts w:ascii="Times New Roman" w:hAnsi="Times New Roman" w:cs="Times New Roman"/>
        </w:rPr>
        <w:t xml:space="preserve">Finally, we would like to highlight </w:t>
      </w:r>
      <w:proofErr w:type="gramStart"/>
      <w:r w:rsidRPr="00923F10">
        <w:rPr>
          <w:rFonts w:ascii="Times New Roman" w:hAnsi="Times New Roman" w:cs="Times New Roman"/>
        </w:rPr>
        <w:t>that triangles</w:t>
      </w:r>
      <w:proofErr w:type="gramEnd"/>
      <w:r w:rsidRPr="00923F10">
        <w:rPr>
          <w:rFonts w:ascii="Times New Roman" w:hAnsi="Times New Roman" w:cs="Times New Roman"/>
        </w:rPr>
        <w:t>, as a geometry, are unique compared to other quasi-2D structures such as wires, squares, or circles. Triangles naturally break 2D inversion symmetry and do not present a straightforward strategy for morphing into either 1D or 2D structures with periodic boundary conditions. Therefore, we believe triangles can host fundamentally different bulk-boundary correspondences than those inferred from other geometries. We hope our work can serve as an initial exploration in this area.</w:t>
      </w:r>
    </w:p>
    <w:p w14:paraId="60174836" w14:textId="77777777" w:rsidR="00D70E59" w:rsidRPr="00E321E3" w:rsidRDefault="00D70E59" w:rsidP="00B64221">
      <w:pPr>
        <w:spacing w:after="0" w:line="240" w:lineRule="auto"/>
        <w:jc w:val="both"/>
        <w:rPr>
          <w:rFonts w:ascii="Times New Roman" w:hAnsi="Times New Roman" w:cs="Times New Roman"/>
        </w:rPr>
      </w:pPr>
    </w:p>
    <w:p w14:paraId="644C26A1" w14:textId="0DB3EC78" w:rsidR="00B64221" w:rsidRPr="00FB2E0D" w:rsidRDefault="00D5754D" w:rsidP="00525AA5">
      <w:pPr>
        <w:spacing w:after="0" w:line="240" w:lineRule="auto"/>
        <w:jc w:val="both"/>
        <w:rPr>
          <w:rFonts w:ascii="Times New Roman" w:hAnsi="Times New Roman" w:cs="Times New Roman"/>
          <w:i/>
          <w:iCs/>
        </w:rPr>
      </w:pPr>
      <w:r w:rsidRPr="00D5754D">
        <w:rPr>
          <w:rFonts w:ascii="Times New Roman" w:hAnsi="Times New Roman" w:cs="Times New Roman"/>
          <w:b/>
          <w:bCs/>
        </w:rPr>
        <w:t>Comment</w:t>
      </w:r>
      <w:r w:rsidR="00A45E11">
        <w:rPr>
          <w:rFonts w:ascii="Times New Roman" w:hAnsi="Times New Roman" w:cs="Times New Roman"/>
          <w:b/>
          <w:bCs/>
        </w:rPr>
        <w:t xml:space="preserve"> #1</w:t>
      </w:r>
      <w:r w:rsidRPr="00D70E59">
        <w:rPr>
          <w:rFonts w:ascii="Times New Roman" w:hAnsi="Times New Roman" w:cs="Times New Roman"/>
          <w:b/>
          <w:bCs/>
          <w:i/>
          <w:iCs/>
        </w:rPr>
        <w:t xml:space="preserve">: </w:t>
      </w:r>
      <w:r w:rsidR="00525AA5" w:rsidRPr="00525AA5">
        <w:rPr>
          <w:rFonts w:ascii="Times New Roman" w:hAnsi="Times New Roman" w:cs="Times New Roman"/>
          <w:i/>
          <w:iCs/>
        </w:rPr>
        <w:t xml:space="preserve">In the evolution of the 3-site </w:t>
      </w:r>
      <w:proofErr w:type="spellStart"/>
      <w:r w:rsidR="00525AA5" w:rsidRPr="00525AA5">
        <w:rPr>
          <w:rFonts w:ascii="Times New Roman" w:hAnsi="Times New Roman" w:cs="Times New Roman"/>
          <w:i/>
          <w:iCs/>
        </w:rPr>
        <w:t>Kitaev</w:t>
      </w:r>
      <w:proofErr w:type="spellEnd"/>
      <w:r w:rsidR="00525AA5" w:rsidRPr="00525AA5">
        <w:rPr>
          <w:rFonts w:ascii="Times New Roman" w:hAnsi="Times New Roman" w:cs="Times New Roman"/>
          <w:i/>
          <w:iCs/>
        </w:rPr>
        <w:t xml:space="preserve"> triangle, what sets the scale</w:t>
      </w:r>
      <w:r w:rsidR="00FB2E0D">
        <w:rPr>
          <w:rFonts w:ascii="Times New Roman" w:hAnsi="Times New Roman" w:cs="Times New Roman"/>
          <w:i/>
          <w:iCs/>
        </w:rPr>
        <w:t xml:space="preserve"> </w:t>
      </w:r>
      <w:r w:rsidR="00525AA5" w:rsidRPr="00525AA5">
        <w:rPr>
          <w:rFonts w:ascii="Times New Roman" w:hAnsi="Times New Roman" w:cs="Times New Roman"/>
          <w:i/>
          <w:iCs/>
        </w:rPr>
        <w:t>of the first state above the zero modes? (~0.2 energy scale in Fig</w:t>
      </w:r>
      <w:r w:rsidR="00FB2E0D">
        <w:rPr>
          <w:rFonts w:ascii="Times New Roman" w:hAnsi="Times New Roman" w:cs="Times New Roman"/>
          <w:i/>
          <w:iCs/>
        </w:rPr>
        <w:t xml:space="preserve">. </w:t>
      </w:r>
      <w:r w:rsidR="00525AA5" w:rsidRPr="00525AA5">
        <w:rPr>
          <w:rFonts w:ascii="Times New Roman" w:hAnsi="Times New Roman" w:cs="Times New Roman"/>
          <w:i/>
          <w:iCs/>
        </w:rPr>
        <w:t>2a). Some discussions on what controls that scale would strengthen the</w:t>
      </w:r>
      <w:r w:rsidR="00FB2E0D">
        <w:rPr>
          <w:rFonts w:ascii="Times New Roman" w:hAnsi="Times New Roman" w:cs="Times New Roman"/>
          <w:i/>
          <w:iCs/>
        </w:rPr>
        <w:t xml:space="preserve"> </w:t>
      </w:r>
      <w:r w:rsidR="00525AA5" w:rsidRPr="00525AA5">
        <w:rPr>
          <w:rFonts w:ascii="Times New Roman" w:hAnsi="Times New Roman" w:cs="Times New Roman"/>
          <w:i/>
          <w:iCs/>
        </w:rPr>
        <w:t>manuscript given that it sets the protection of the zero modes.</w:t>
      </w:r>
    </w:p>
    <w:p w14:paraId="0C80AC35" w14:textId="77777777" w:rsidR="00D5754D" w:rsidRDefault="00D5754D" w:rsidP="00D5754D">
      <w:pPr>
        <w:spacing w:after="0" w:line="240" w:lineRule="auto"/>
        <w:jc w:val="both"/>
        <w:rPr>
          <w:rFonts w:ascii="Times New Roman" w:hAnsi="Times New Roman" w:cs="Times New Roman"/>
        </w:rPr>
      </w:pPr>
    </w:p>
    <w:p w14:paraId="1F11E4BB" w14:textId="36B27957" w:rsidR="00D5754D" w:rsidRDefault="00D5754D" w:rsidP="00176323">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DA5667">
        <w:rPr>
          <w:rFonts w:ascii="Times New Roman" w:hAnsi="Times New Roman" w:cs="Times New Roman"/>
        </w:rPr>
        <w:t xml:space="preserve">We thank the referee for this useful question. Briefly speaking, the first excited state involves hybridization between the “bulk” states of the bottom 1-2 bond and site 3. In the revised manuscript we have added a new Sec. 1 to the supplemental material with more analytic results of the </w:t>
      </w:r>
      <w:proofErr w:type="spellStart"/>
      <w:r w:rsidR="00DA5667">
        <w:rPr>
          <w:rFonts w:ascii="Times New Roman" w:hAnsi="Times New Roman" w:cs="Times New Roman"/>
        </w:rPr>
        <w:t>Kitaev</w:t>
      </w:r>
      <w:proofErr w:type="spellEnd"/>
      <w:r w:rsidR="00DA5667">
        <w:rPr>
          <w:rFonts w:ascii="Times New Roman" w:hAnsi="Times New Roman" w:cs="Times New Roman"/>
        </w:rPr>
        <w:t xml:space="preserve"> triangle. Among them, the first excited states with the </w:t>
      </w:r>
      <w:proofErr w:type="gramStart"/>
      <w:r w:rsidR="00DA5667">
        <w:rPr>
          <w:rFonts w:ascii="Times New Roman" w:hAnsi="Times New Roman" w:cs="Times New Roman"/>
        </w:rPr>
        <w:t>above mentioned</w:t>
      </w:r>
      <w:proofErr w:type="gramEnd"/>
      <w:r w:rsidR="00DA5667">
        <w:rPr>
          <w:rFonts w:ascii="Times New Roman" w:hAnsi="Times New Roman" w:cs="Times New Roman"/>
        </w:rPr>
        <w:t xml:space="preserve"> structure have the exact eigenenergy </w:t>
      </w:r>
      <m:oMath>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noProof/>
              </w:rPr>
              <m:t>1</m:t>
            </m:r>
            <m:r>
              <w:rPr>
                <w:rFonts w:ascii="Cambria Math" w:hAnsi="Cambria Math" w:cs="Times New Roman"/>
                <w:noProof/>
              </w:rPr>
              <m:t>-</m:t>
            </m:r>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noProof/>
                      </w:rPr>
                      <m:t>2</m:t>
                    </m:r>
                  </m:e>
                </m:rad>
              </m:num>
              <m:den>
                <m:r>
                  <m:rPr>
                    <m:sty m:val="p"/>
                  </m:rPr>
                  <w:rPr>
                    <w:rFonts w:ascii="Cambria Math" w:hAnsi="Cambria Math" w:cs="Times New Roman"/>
                    <w:noProof/>
                  </w:rPr>
                  <m:t>2</m:t>
                </m:r>
              </m:den>
            </m:f>
          </m:e>
        </m:d>
        <m:r>
          <w:rPr>
            <w:rFonts w:ascii="Cambria Math" w:hAnsi="Cambria Math" w:cs="Times New Roman"/>
          </w:rPr>
          <m:t>t</m:t>
        </m:r>
        <m:r>
          <w:rPr>
            <w:rFonts w:ascii="Cambria Math" w:hAnsi="Cambria Math" w:cs="Times New Roman"/>
          </w:rPr>
          <m:t>≈±0.29t</m:t>
        </m:r>
      </m:oMath>
      <w:r w:rsidR="00B01B1E">
        <w:rPr>
          <w:rFonts w:ascii="Times New Roman" w:hAnsi="Times New Roman" w:cs="Times New Roman"/>
        </w:rPr>
        <w:t xml:space="preserve">. </w:t>
      </w:r>
      <w:r w:rsidR="00D85C8A">
        <w:rPr>
          <w:rFonts w:ascii="Times New Roman" w:hAnsi="Times New Roman" w:cs="Times New Roman"/>
        </w:rPr>
        <w:t xml:space="preserve">Moreover, we have proved </w:t>
      </w:r>
      <w:r w:rsidR="00AF44B0">
        <w:rPr>
          <w:rFonts w:ascii="Times New Roman" w:hAnsi="Times New Roman" w:cs="Times New Roman"/>
        </w:rPr>
        <w:t>the exact degeneracy of the two MZM at zero energy</w:t>
      </w:r>
      <w:r w:rsidR="00D85C8A">
        <w:rPr>
          <w:rFonts w:ascii="Times New Roman" w:hAnsi="Times New Roman" w:cs="Times New Roman"/>
        </w:rPr>
        <w:t xml:space="preserve"> throughout the parameter path</w:t>
      </w:r>
      <w:r w:rsidR="00DA2D7D">
        <w:rPr>
          <w:rFonts w:ascii="Times New Roman" w:hAnsi="Times New Roman" w:cs="Times New Roman"/>
        </w:rPr>
        <w:t xml:space="preserve"> </w:t>
      </w:r>
      <m:oMath>
        <m:sSub>
          <m:sSubPr>
            <m:ctrlPr>
              <w:rPr>
                <w:rFonts w:ascii="Cambria Math" w:hAnsi="Cambria Math" w:cs="Times New Roman"/>
              </w:rPr>
            </m:ctrlPr>
          </m:sSubPr>
          <m:e>
            <m:r>
              <m:rPr>
                <m:sty m:val="bi"/>
              </m:rPr>
              <w:rPr>
                <w:rFonts w:ascii="Cambria Math" w:hAnsi="Cambria Math" w:cs="Times New Roman"/>
                <w:noProof/>
              </w:rPr>
              <m:t>ϕ</m:t>
            </m:r>
          </m:e>
          <m:sub>
            <m:r>
              <m:rPr>
                <m:sty m:val="p"/>
              </m:rPr>
              <w:rPr>
                <w:rFonts w:ascii="Cambria Math" w:hAnsi="Cambria Math" w:cs="Times New Roman"/>
                <w:noProof/>
              </w:rPr>
              <m:t>1</m:t>
            </m:r>
          </m:sub>
        </m:sSub>
        <m:r>
          <w:rPr>
            <w:rFonts w:ascii="Cambria Math" w:hAnsi="Cambria Math" w:cs="Times New Roman"/>
            <w:noProof/>
          </w:rPr>
          <m:t>→</m:t>
        </m:r>
        <m:sSub>
          <m:sSubPr>
            <m:ctrlPr>
              <w:rPr>
                <w:rFonts w:ascii="Cambria Math" w:hAnsi="Cambria Math" w:cs="Times New Roman"/>
              </w:rPr>
            </m:ctrlPr>
          </m:sSubPr>
          <m:e>
            <m:r>
              <m:rPr>
                <m:sty m:val="bi"/>
              </m:rPr>
              <w:rPr>
                <w:rFonts w:ascii="Cambria Math" w:hAnsi="Cambria Math" w:cs="Times New Roman"/>
                <w:noProof/>
              </w:rPr>
              <m:t>ϕ</m:t>
            </m:r>
          </m:e>
          <m:sub>
            <m:r>
              <m:rPr>
                <m:sty m:val="p"/>
              </m:rPr>
              <w:rPr>
                <w:rFonts w:ascii="Cambria Math" w:hAnsi="Cambria Math" w:cs="Times New Roman"/>
                <w:noProof/>
              </w:rPr>
              <m:t>2</m:t>
            </m:r>
          </m:sub>
        </m:sSub>
        <m:r>
          <w:rPr>
            <w:rFonts w:ascii="Cambria Math" w:hAnsi="Cambria Math" w:cs="Times New Roman"/>
            <w:noProof/>
          </w:rPr>
          <m:t>→</m:t>
        </m:r>
        <m:sSub>
          <m:sSubPr>
            <m:ctrlPr>
              <w:rPr>
                <w:rFonts w:ascii="Cambria Math" w:hAnsi="Cambria Math" w:cs="Times New Roman"/>
              </w:rPr>
            </m:ctrlPr>
          </m:sSubPr>
          <m:e>
            <m:r>
              <m:rPr>
                <m:sty m:val="bi"/>
              </m:rPr>
              <w:rPr>
                <w:rFonts w:ascii="Cambria Math" w:hAnsi="Cambria Math" w:cs="Times New Roman"/>
                <w:noProof/>
              </w:rPr>
              <m:t>ϕ</m:t>
            </m:r>
          </m:e>
          <m:sub>
            <m:r>
              <m:rPr>
                <m:sty m:val="p"/>
              </m:rPr>
              <w:rPr>
                <w:rFonts w:ascii="Cambria Math" w:hAnsi="Cambria Math" w:cs="Times New Roman"/>
                <w:noProof/>
              </w:rPr>
              <m:t>3</m:t>
            </m:r>
          </m:sub>
        </m:sSub>
        <m:r>
          <w:rPr>
            <w:rFonts w:ascii="Cambria Math" w:hAnsi="Cambria Math" w:cs="Times New Roman"/>
            <w:noProof/>
          </w:rPr>
          <m:t>→</m:t>
        </m:r>
        <m:sSub>
          <m:sSubPr>
            <m:ctrlPr>
              <w:rPr>
                <w:rFonts w:ascii="Cambria Math" w:hAnsi="Cambria Math" w:cs="Times New Roman"/>
              </w:rPr>
            </m:ctrlPr>
          </m:sSubPr>
          <m:e>
            <m:r>
              <m:rPr>
                <m:sty m:val="bi"/>
              </m:rPr>
              <w:rPr>
                <w:rFonts w:ascii="Cambria Math" w:hAnsi="Cambria Math" w:cs="Times New Roman"/>
                <w:noProof/>
              </w:rPr>
              <m:t>ϕ</m:t>
            </m:r>
          </m:e>
          <m:sub>
            <m:r>
              <m:rPr>
                <m:sty m:val="p"/>
              </m:rPr>
              <w:rPr>
                <w:rFonts w:ascii="Cambria Math" w:hAnsi="Cambria Math" w:cs="Times New Roman"/>
                <w:noProof/>
              </w:rPr>
              <m:t>1</m:t>
            </m:r>
          </m:sub>
        </m:sSub>
      </m:oMath>
      <w:r w:rsidR="00D85C8A">
        <w:rPr>
          <w:rFonts w:ascii="Times New Roman" w:hAnsi="Times New Roman" w:cs="Times New Roman"/>
        </w:rPr>
        <w:t xml:space="preserve"> in Fig. 2(a)</w:t>
      </w:r>
      <w:r w:rsidR="00EC0AF5">
        <w:rPr>
          <w:rFonts w:ascii="Times New Roman" w:hAnsi="Times New Roman" w:cs="Times New Roman"/>
        </w:rPr>
        <w:t xml:space="preserve"> and have given their </w:t>
      </w:r>
      <w:r w:rsidR="00755087">
        <w:rPr>
          <w:rFonts w:ascii="Times New Roman" w:hAnsi="Times New Roman" w:cs="Times New Roman"/>
        </w:rPr>
        <w:t xml:space="preserve">explicit </w:t>
      </w:r>
      <w:r w:rsidR="00EC0AF5">
        <w:rPr>
          <w:rFonts w:ascii="Times New Roman" w:hAnsi="Times New Roman" w:cs="Times New Roman"/>
        </w:rPr>
        <w:t>wavefunctions</w:t>
      </w:r>
      <w:r w:rsidR="00D85C8A">
        <w:rPr>
          <w:rFonts w:ascii="Times New Roman" w:hAnsi="Times New Roman" w:cs="Times New Roman"/>
        </w:rPr>
        <w:t xml:space="preserve">. </w:t>
      </w:r>
      <w:r w:rsidR="00AF05D3">
        <w:rPr>
          <w:rFonts w:ascii="Times New Roman" w:hAnsi="Times New Roman" w:cs="Times New Roman"/>
        </w:rPr>
        <w:t xml:space="preserve">We kindly remind the referee that such a parameter path is different from prior literature based on quantum wires since the topology of the individual bonds is not changed throughout the path. It is the fine-tuned coupling among the MZM in a finite system that leads to such a surprising </w:t>
      </w:r>
      <w:r w:rsidR="00767C77">
        <w:rPr>
          <w:rFonts w:ascii="Times New Roman" w:hAnsi="Times New Roman" w:cs="Times New Roman"/>
        </w:rPr>
        <w:t>and useful behavior</w:t>
      </w:r>
      <w:r w:rsidR="00AF05D3">
        <w:rPr>
          <w:rFonts w:ascii="Times New Roman" w:hAnsi="Times New Roman" w:cs="Times New Roman"/>
        </w:rPr>
        <w:t>.</w:t>
      </w:r>
    </w:p>
    <w:p w14:paraId="1A8240DB" w14:textId="77777777" w:rsidR="008C69BE" w:rsidRDefault="008C69BE" w:rsidP="00C02092">
      <w:pPr>
        <w:spacing w:after="0"/>
        <w:jc w:val="both"/>
        <w:rPr>
          <w:rFonts w:ascii="Times New Roman" w:hAnsi="Times New Roman" w:cs="Times New Roman"/>
        </w:rPr>
      </w:pPr>
    </w:p>
    <w:p w14:paraId="490D1F3A" w14:textId="6B458969" w:rsidR="00A45E11" w:rsidRDefault="00A45E11" w:rsidP="00A45E11">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#2</w:t>
      </w:r>
      <w:r w:rsidRPr="00D5754D">
        <w:rPr>
          <w:rFonts w:ascii="Times New Roman" w:hAnsi="Times New Roman" w:cs="Times New Roman"/>
          <w:b/>
          <w:bCs/>
        </w:rPr>
        <w:t>:</w:t>
      </w:r>
      <w:r w:rsidRPr="00285D4B">
        <w:rPr>
          <w:rFonts w:ascii="Times New Roman" w:hAnsi="Times New Roman" w:cs="Times New Roman"/>
          <w:i/>
          <w:iCs/>
        </w:rPr>
        <w:t xml:space="preserve"> </w:t>
      </w:r>
      <w:r w:rsidRPr="00A45E11">
        <w:rPr>
          <w:rFonts w:ascii="Times New Roman" w:hAnsi="Times New Roman" w:cs="Times New Roman"/>
          <w:i/>
          <w:iCs/>
        </w:rPr>
        <w:t>The superimposed phase diagrams (Fig 3a of main text and 1a of SM)</w:t>
      </w:r>
      <w:r w:rsidR="003A47CB">
        <w:rPr>
          <w:rFonts w:ascii="Times New Roman" w:hAnsi="Times New Roman" w:cs="Times New Roman"/>
          <w:i/>
          <w:iCs/>
        </w:rPr>
        <w:t xml:space="preserve"> </w:t>
      </w:r>
      <w:r w:rsidRPr="00A45E11">
        <w:rPr>
          <w:rFonts w:ascii="Times New Roman" w:hAnsi="Times New Roman" w:cs="Times New Roman"/>
          <w:i/>
          <w:iCs/>
        </w:rPr>
        <w:t>can be confusing. It would be clarifying to use an additional color to</w:t>
      </w:r>
      <w:r w:rsidR="003A47CB">
        <w:rPr>
          <w:rFonts w:ascii="Times New Roman" w:hAnsi="Times New Roman" w:cs="Times New Roman"/>
          <w:i/>
          <w:iCs/>
        </w:rPr>
        <w:t xml:space="preserve"> </w:t>
      </w:r>
      <w:r w:rsidRPr="00A45E11">
        <w:rPr>
          <w:rFonts w:ascii="Times New Roman" w:hAnsi="Times New Roman" w:cs="Times New Roman"/>
          <w:i/>
          <w:iCs/>
        </w:rPr>
        <w:t>indicate correctly the four different possible states (e.g. trivial</w:t>
      </w:r>
      <w:r w:rsidR="003A47CB">
        <w:rPr>
          <w:rFonts w:ascii="Times New Roman" w:hAnsi="Times New Roman" w:cs="Times New Roman"/>
          <w:i/>
          <w:iCs/>
        </w:rPr>
        <w:t xml:space="preserve"> </w:t>
      </w:r>
      <w:r w:rsidRPr="00A45E11">
        <w:rPr>
          <w:rFonts w:ascii="Times New Roman" w:hAnsi="Times New Roman" w:cs="Times New Roman"/>
          <w:i/>
          <w:iCs/>
        </w:rPr>
        <w:t>phase for both vector potential orientation, trivial phase for</w:t>
      </w:r>
      <w:r w:rsidR="003A47CB">
        <w:rPr>
          <w:rFonts w:ascii="Times New Roman" w:hAnsi="Times New Roman" w:cs="Times New Roman"/>
          <w:i/>
          <w:iCs/>
        </w:rPr>
        <w:t xml:space="preserve"> </w:t>
      </w:r>
      <w:r w:rsidRPr="00A45E11">
        <w:rPr>
          <w:rFonts w:ascii="Times New Roman" w:hAnsi="Times New Roman" w:cs="Times New Roman"/>
          <w:i/>
          <w:iCs/>
        </w:rPr>
        <w:t>y-orientation, but topological phase for the other orientation, etc.).</w:t>
      </w:r>
    </w:p>
    <w:p w14:paraId="2A1CAB37" w14:textId="77777777" w:rsidR="00A45E11" w:rsidRDefault="00A45E11" w:rsidP="00A45E11">
      <w:pPr>
        <w:spacing w:after="0" w:line="240" w:lineRule="auto"/>
        <w:jc w:val="both"/>
        <w:rPr>
          <w:rFonts w:ascii="Times New Roman" w:hAnsi="Times New Roman" w:cs="Times New Roman"/>
        </w:rPr>
      </w:pPr>
    </w:p>
    <w:p w14:paraId="1773CE10" w14:textId="785EF1A2" w:rsidR="00A45E11" w:rsidRDefault="00A45E11" w:rsidP="00A45E11">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415035">
        <w:rPr>
          <w:rFonts w:ascii="Times New Roman" w:hAnsi="Times New Roman" w:cs="Times New Roman"/>
        </w:rPr>
        <w:t>We thank the referee for this suggestion and have updated both figures in the revision accordingly.</w:t>
      </w:r>
      <w:r w:rsidR="00406195">
        <w:rPr>
          <w:rFonts w:ascii="Times New Roman" w:hAnsi="Times New Roman" w:cs="Times New Roman"/>
        </w:rPr>
        <w:t xml:space="preserve"> The phase diagrams now have four colors corresponding to all four p</w:t>
      </w:r>
      <w:r w:rsidR="007579E1">
        <w:rPr>
          <w:rFonts w:ascii="Times New Roman" w:hAnsi="Times New Roman" w:cs="Times New Roman"/>
        </w:rPr>
        <w:t xml:space="preserve">ossible combinations of topological phases of the side and the bottom edges: </w:t>
      </w:r>
      <w:r w:rsidR="00B93B97">
        <w:rPr>
          <w:rFonts w:ascii="Times New Roman" w:hAnsi="Times New Roman" w:cs="Times New Roman"/>
          <w:color w:val="FF0000"/>
        </w:rPr>
        <w:t>purple</w:t>
      </w:r>
      <w:proofErr w:type="gramStart"/>
      <w:r w:rsidR="00412739">
        <w:rPr>
          <w:rFonts w:ascii="Times New Roman" w:hAnsi="Times New Roman" w:cs="Times New Roman"/>
        </w:rPr>
        <w:t>—</w:t>
      </w:r>
      <w:r w:rsidR="007579E1">
        <w:rPr>
          <w:rFonts w:ascii="Times New Roman" w:hAnsi="Times New Roman" w:cs="Times New Roman"/>
        </w:rPr>
        <w:t>(</w:t>
      </w:r>
      <w:proofErr w:type="gramEnd"/>
      <w:r w:rsidR="007579E1">
        <w:rPr>
          <w:rFonts w:ascii="Times New Roman" w:hAnsi="Times New Roman" w:cs="Times New Roman"/>
        </w:rPr>
        <w:t xml:space="preserve">trivial, trivial), </w:t>
      </w:r>
      <w:r w:rsidR="00B93B97">
        <w:rPr>
          <w:rFonts w:ascii="Times New Roman" w:hAnsi="Times New Roman" w:cs="Times New Roman"/>
          <w:color w:val="FF0000"/>
        </w:rPr>
        <w:t>yellow</w:t>
      </w:r>
      <w:r w:rsidR="00412739">
        <w:rPr>
          <w:rFonts w:ascii="Times New Roman" w:hAnsi="Times New Roman" w:cs="Times New Roman"/>
        </w:rPr>
        <w:t>—</w:t>
      </w:r>
      <w:r w:rsidR="00412739">
        <w:rPr>
          <w:rFonts w:ascii="Times New Roman" w:hAnsi="Times New Roman" w:cs="Times New Roman"/>
        </w:rPr>
        <w:t xml:space="preserve"> </w:t>
      </w:r>
      <w:r w:rsidR="007579E1">
        <w:rPr>
          <w:rFonts w:ascii="Times New Roman" w:hAnsi="Times New Roman" w:cs="Times New Roman"/>
        </w:rPr>
        <w:t xml:space="preserve">(topological, </w:t>
      </w:r>
      <w:r w:rsidR="00B93B97">
        <w:rPr>
          <w:rFonts w:ascii="Times New Roman" w:hAnsi="Times New Roman" w:cs="Times New Roman"/>
        </w:rPr>
        <w:t>topological</w:t>
      </w:r>
      <w:r w:rsidR="007579E1">
        <w:rPr>
          <w:rFonts w:ascii="Times New Roman" w:hAnsi="Times New Roman" w:cs="Times New Roman"/>
        </w:rPr>
        <w:t xml:space="preserve">), </w:t>
      </w:r>
      <w:r w:rsidR="00B93B97">
        <w:rPr>
          <w:rFonts w:ascii="Times New Roman" w:hAnsi="Times New Roman" w:cs="Times New Roman"/>
          <w:color w:val="FF0000"/>
        </w:rPr>
        <w:t>red</w:t>
      </w:r>
      <w:r w:rsidR="00412739">
        <w:rPr>
          <w:rFonts w:ascii="Times New Roman" w:hAnsi="Times New Roman" w:cs="Times New Roman"/>
        </w:rPr>
        <w:t>—</w:t>
      </w:r>
      <w:r w:rsidR="00412739">
        <w:rPr>
          <w:rFonts w:ascii="Times New Roman" w:hAnsi="Times New Roman" w:cs="Times New Roman"/>
        </w:rPr>
        <w:t xml:space="preserve"> </w:t>
      </w:r>
      <w:r w:rsidR="007579E1">
        <w:rPr>
          <w:rFonts w:ascii="Times New Roman" w:hAnsi="Times New Roman" w:cs="Times New Roman"/>
        </w:rPr>
        <w:t xml:space="preserve">(trivial, topological), </w:t>
      </w:r>
      <w:r w:rsidR="00B93B97">
        <w:rPr>
          <w:rFonts w:ascii="Times New Roman" w:hAnsi="Times New Roman" w:cs="Times New Roman"/>
          <w:color w:val="FF0000"/>
        </w:rPr>
        <w:t>orange</w:t>
      </w:r>
      <w:r w:rsidR="00412739">
        <w:rPr>
          <w:rFonts w:ascii="Times New Roman" w:hAnsi="Times New Roman" w:cs="Times New Roman"/>
        </w:rPr>
        <w:t>—</w:t>
      </w:r>
      <w:r w:rsidR="00412739">
        <w:rPr>
          <w:rFonts w:ascii="Times New Roman" w:hAnsi="Times New Roman" w:cs="Times New Roman"/>
        </w:rPr>
        <w:t xml:space="preserve"> </w:t>
      </w:r>
      <w:r w:rsidR="007579E1">
        <w:rPr>
          <w:rFonts w:ascii="Times New Roman" w:hAnsi="Times New Roman" w:cs="Times New Roman"/>
        </w:rPr>
        <w:t xml:space="preserve">(topological, </w:t>
      </w:r>
      <w:r w:rsidR="00B93B97">
        <w:rPr>
          <w:rFonts w:ascii="Times New Roman" w:hAnsi="Times New Roman" w:cs="Times New Roman"/>
        </w:rPr>
        <w:t>trivial</w:t>
      </w:r>
      <w:r w:rsidR="007579E1">
        <w:rPr>
          <w:rFonts w:ascii="Times New Roman" w:hAnsi="Times New Roman" w:cs="Times New Roman"/>
        </w:rPr>
        <w:t xml:space="preserve">). </w:t>
      </w:r>
    </w:p>
    <w:p w14:paraId="235A37F7" w14:textId="77777777" w:rsidR="00A45E11" w:rsidRDefault="00A45E11" w:rsidP="00A45E11">
      <w:pPr>
        <w:spacing w:after="0" w:line="240" w:lineRule="auto"/>
        <w:jc w:val="both"/>
        <w:rPr>
          <w:rFonts w:ascii="Times New Roman" w:hAnsi="Times New Roman" w:cs="Times New Roman"/>
          <w:b/>
          <w:bCs/>
        </w:rPr>
      </w:pPr>
    </w:p>
    <w:p w14:paraId="4EA13855" w14:textId="77777777" w:rsidR="00BB0A61" w:rsidRPr="00E321E3" w:rsidRDefault="00BB0A61" w:rsidP="00A45E11">
      <w:pPr>
        <w:spacing w:after="0" w:line="240" w:lineRule="auto"/>
        <w:jc w:val="both"/>
        <w:rPr>
          <w:rFonts w:ascii="Times New Roman" w:hAnsi="Times New Roman" w:cs="Times New Roman"/>
        </w:rPr>
      </w:pPr>
    </w:p>
    <w:p w14:paraId="0C3B4A79" w14:textId="44D2CFE2" w:rsidR="00A45E11" w:rsidRDefault="00A45E11" w:rsidP="00E73D47">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#3</w:t>
      </w:r>
      <w:r w:rsidRPr="00D5754D">
        <w:rPr>
          <w:rFonts w:ascii="Times New Roman" w:hAnsi="Times New Roman" w:cs="Times New Roman"/>
          <w:b/>
          <w:bCs/>
        </w:rPr>
        <w:t>:</w:t>
      </w:r>
      <w:r w:rsidRPr="00285D4B">
        <w:rPr>
          <w:rFonts w:ascii="Times New Roman" w:hAnsi="Times New Roman" w:cs="Times New Roman"/>
          <w:i/>
          <w:iCs/>
        </w:rPr>
        <w:t xml:space="preserve"> </w:t>
      </w:r>
      <w:r w:rsidR="00E73D47" w:rsidRPr="00E73D47">
        <w:rPr>
          <w:rFonts w:ascii="Times New Roman" w:hAnsi="Times New Roman" w:cs="Times New Roman"/>
          <w:i/>
          <w:iCs/>
        </w:rPr>
        <w:t>Some more discussion of the evolution of the MZMs described in Fig.</w:t>
      </w:r>
      <w:r w:rsidR="002C5E06">
        <w:rPr>
          <w:rFonts w:ascii="Times New Roman" w:hAnsi="Times New Roman" w:cs="Times New Roman"/>
          <w:i/>
          <w:iCs/>
        </w:rPr>
        <w:t xml:space="preserve"> </w:t>
      </w:r>
      <w:r w:rsidR="00E73D47" w:rsidRPr="00E73D47">
        <w:rPr>
          <w:rFonts w:ascii="Times New Roman" w:hAnsi="Times New Roman" w:cs="Times New Roman"/>
          <w:i/>
          <w:iCs/>
        </w:rPr>
        <w:t>4 would be helpful. Based on the model, I would have naively expected</w:t>
      </w:r>
      <w:r w:rsidR="002C5E06">
        <w:rPr>
          <w:rFonts w:ascii="Times New Roman" w:hAnsi="Times New Roman" w:cs="Times New Roman"/>
          <w:i/>
          <w:iCs/>
        </w:rPr>
        <w:t xml:space="preserve"> </w:t>
      </w:r>
      <w:r w:rsidR="00E73D47" w:rsidRPr="00E73D47">
        <w:rPr>
          <w:rFonts w:ascii="Times New Roman" w:hAnsi="Times New Roman" w:cs="Times New Roman"/>
          <w:i/>
          <w:iCs/>
        </w:rPr>
        <w:t>the figures b-d to look the same up to a rotation. However, the</w:t>
      </w:r>
      <w:r w:rsidR="002C5E06">
        <w:rPr>
          <w:rFonts w:ascii="Times New Roman" w:hAnsi="Times New Roman" w:cs="Times New Roman"/>
          <w:i/>
          <w:iCs/>
        </w:rPr>
        <w:t xml:space="preserve"> </w:t>
      </w:r>
      <w:r w:rsidR="00E73D47" w:rsidRPr="00E73D47">
        <w:rPr>
          <w:rFonts w:ascii="Times New Roman" w:hAnsi="Times New Roman" w:cs="Times New Roman"/>
          <w:i/>
          <w:iCs/>
        </w:rPr>
        <w:t>zero-mode spatial overlap appears larger in Fig. 4c. What sets this</w:t>
      </w:r>
      <w:r w:rsidR="002C5E06">
        <w:rPr>
          <w:rFonts w:ascii="Times New Roman" w:hAnsi="Times New Roman" w:cs="Times New Roman"/>
          <w:i/>
          <w:iCs/>
        </w:rPr>
        <w:t xml:space="preserve"> </w:t>
      </w:r>
      <w:r w:rsidR="00E73D47" w:rsidRPr="00E73D47">
        <w:rPr>
          <w:rFonts w:ascii="Times New Roman" w:hAnsi="Times New Roman" w:cs="Times New Roman"/>
          <w:i/>
          <w:iCs/>
        </w:rPr>
        <w:t>direction apart from the other two? More generally, some discussion of</w:t>
      </w:r>
      <w:r w:rsidR="002C5E06">
        <w:rPr>
          <w:rFonts w:ascii="Times New Roman" w:hAnsi="Times New Roman" w:cs="Times New Roman"/>
          <w:i/>
          <w:iCs/>
        </w:rPr>
        <w:t xml:space="preserve"> </w:t>
      </w:r>
      <w:r w:rsidR="00E73D47" w:rsidRPr="00E73D47">
        <w:rPr>
          <w:rFonts w:ascii="Times New Roman" w:hAnsi="Times New Roman" w:cs="Times New Roman"/>
          <w:i/>
          <w:iCs/>
        </w:rPr>
        <w:t>the zero-mode overlap along the full evolution path would be helpful.</w:t>
      </w:r>
      <w:r w:rsidR="002C5E06">
        <w:rPr>
          <w:rFonts w:ascii="Times New Roman" w:hAnsi="Times New Roman" w:cs="Times New Roman"/>
          <w:i/>
          <w:iCs/>
        </w:rPr>
        <w:t xml:space="preserve"> </w:t>
      </w:r>
      <w:r w:rsidR="00E73D47" w:rsidRPr="00E73D47">
        <w:rPr>
          <w:rFonts w:ascii="Times New Roman" w:hAnsi="Times New Roman" w:cs="Times New Roman"/>
          <w:i/>
          <w:iCs/>
        </w:rPr>
        <w:t>The energy splitting of the MZMs does seem to increase periodically in</w:t>
      </w:r>
      <w:r w:rsidR="002C5E06">
        <w:rPr>
          <w:rFonts w:ascii="Times New Roman" w:hAnsi="Times New Roman" w:cs="Times New Roman"/>
          <w:i/>
          <w:iCs/>
        </w:rPr>
        <w:t xml:space="preserve"> </w:t>
      </w:r>
      <w:r w:rsidR="00E73D47" w:rsidRPr="00E73D47">
        <w:rPr>
          <w:rFonts w:ascii="Times New Roman" w:hAnsi="Times New Roman" w:cs="Times New Roman"/>
          <w:i/>
          <w:iCs/>
        </w:rPr>
        <w:t>Fig 4a (a zoomed in inset could be helpful here). What are the</w:t>
      </w:r>
      <w:r w:rsidR="002C5E06">
        <w:rPr>
          <w:rFonts w:ascii="Times New Roman" w:hAnsi="Times New Roman" w:cs="Times New Roman"/>
          <w:i/>
          <w:iCs/>
        </w:rPr>
        <w:t xml:space="preserve"> </w:t>
      </w:r>
      <w:r w:rsidR="00E73D47" w:rsidRPr="00E73D47">
        <w:rPr>
          <w:rFonts w:ascii="Times New Roman" w:hAnsi="Times New Roman" w:cs="Times New Roman"/>
          <w:i/>
          <w:iCs/>
        </w:rPr>
        <w:t>constraints on parameters, coherence lengths, etc. to ensure that this</w:t>
      </w:r>
      <w:r w:rsidR="005520ED">
        <w:rPr>
          <w:rFonts w:ascii="Times New Roman" w:hAnsi="Times New Roman" w:cs="Times New Roman"/>
          <w:i/>
          <w:iCs/>
        </w:rPr>
        <w:t xml:space="preserve"> </w:t>
      </w:r>
      <w:r w:rsidR="00E73D47" w:rsidRPr="00E73D47">
        <w:rPr>
          <w:rFonts w:ascii="Times New Roman" w:hAnsi="Times New Roman" w:cs="Times New Roman"/>
          <w:i/>
          <w:iCs/>
        </w:rPr>
        <w:t>evolution scheme preserves quantum information (MZMs remain well</w:t>
      </w:r>
      <w:r w:rsidR="005520ED">
        <w:rPr>
          <w:rFonts w:ascii="Times New Roman" w:hAnsi="Times New Roman" w:cs="Times New Roman"/>
          <w:i/>
          <w:iCs/>
        </w:rPr>
        <w:t xml:space="preserve"> </w:t>
      </w:r>
      <w:r w:rsidR="00E73D47" w:rsidRPr="00E73D47">
        <w:rPr>
          <w:rFonts w:ascii="Times New Roman" w:hAnsi="Times New Roman" w:cs="Times New Roman"/>
          <w:i/>
          <w:iCs/>
        </w:rPr>
        <w:t xml:space="preserve">defined and separated throughout </w:t>
      </w:r>
      <w:proofErr w:type="gramStart"/>
      <w:r w:rsidR="00E73D47" w:rsidRPr="00E73D47">
        <w:rPr>
          <w:rFonts w:ascii="Times New Roman" w:hAnsi="Times New Roman" w:cs="Times New Roman"/>
          <w:i/>
          <w:iCs/>
        </w:rPr>
        <w:t>the evolution</w:t>
      </w:r>
      <w:proofErr w:type="gramEnd"/>
      <w:r w:rsidR="00E73D47" w:rsidRPr="00E73D47">
        <w:rPr>
          <w:rFonts w:ascii="Times New Roman" w:hAnsi="Times New Roman" w:cs="Times New Roman"/>
          <w:i/>
          <w:iCs/>
        </w:rPr>
        <w:t>)? For example, the</w:t>
      </w:r>
      <w:r w:rsidR="005520ED">
        <w:rPr>
          <w:rFonts w:ascii="Times New Roman" w:hAnsi="Times New Roman" w:cs="Times New Roman"/>
          <w:i/>
          <w:iCs/>
        </w:rPr>
        <w:t xml:space="preserve"> </w:t>
      </w:r>
      <w:r w:rsidR="00E73D47" w:rsidRPr="00E73D47">
        <w:rPr>
          <w:rFonts w:ascii="Times New Roman" w:hAnsi="Times New Roman" w:cs="Times New Roman"/>
          <w:i/>
          <w:iCs/>
        </w:rPr>
        <w:t xml:space="preserve">splitting energy of the MZMs </w:t>
      </w:r>
      <w:proofErr w:type="gramStart"/>
      <w:r w:rsidR="00E73D47" w:rsidRPr="00E73D47">
        <w:rPr>
          <w:rFonts w:ascii="Times New Roman" w:hAnsi="Times New Roman" w:cs="Times New Roman"/>
          <w:i/>
          <w:iCs/>
        </w:rPr>
        <w:t>appear</w:t>
      </w:r>
      <w:proofErr w:type="gramEnd"/>
      <w:r w:rsidR="00E73D47" w:rsidRPr="00E73D47">
        <w:rPr>
          <w:rFonts w:ascii="Times New Roman" w:hAnsi="Times New Roman" w:cs="Times New Roman"/>
          <w:i/>
          <w:iCs/>
        </w:rPr>
        <w:t xml:space="preserve"> large in Fig. 2a of the SM.</w:t>
      </w:r>
    </w:p>
    <w:p w14:paraId="3F0CBABC" w14:textId="77777777" w:rsidR="00E73D47" w:rsidRDefault="00E73D47" w:rsidP="00E73D47">
      <w:pPr>
        <w:spacing w:after="0" w:line="240" w:lineRule="auto"/>
        <w:jc w:val="both"/>
        <w:rPr>
          <w:rFonts w:ascii="Times New Roman" w:hAnsi="Times New Roman" w:cs="Times New Roman"/>
        </w:rPr>
      </w:pPr>
    </w:p>
    <w:p w14:paraId="3E88ABCD" w14:textId="769C0A12" w:rsidR="0062218B" w:rsidRDefault="00A45E11" w:rsidP="00A45E11">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4F50F7">
        <w:rPr>
          <w:rFonts w:ascii="Times New Roman" w:hAnsi="Times New Roman" w:cs="Times New Roman"/>
        </w:rPr>
        <w:t xml:space="preserve">Firstly, we would like to remind the referee that </w:t>
      </w:r>
      <w:r w:rsidR="008E6A8D">
        <w:rPr>
          <w:rFonts w:ascii="Times New Roman" w:hAnsi="Times New Roman" w:cs="Times New Roman"/>
        </w:rPr>
        <w:t xml:space="preserve">Figs. 4 (b-d) </w:t>
      </w:r>
      <w:r w:rsidR="00593F28">
        <w:rPr>
          <w:rFonts w:ascii="Times New Roman" w:hAnsi="Times New Roman" w:cs="Times New Roman"/>
        </w:rPr>
        <w:t xml:space="preserve">[(d-f) in the revision] </w:t>
      </w:r>
      <w:r w:rsidR="008E6A8D">
        <w:rPr>
          <w:rFonts w:ascii="Times New Roman" w:hAnsi="Times New Roman" w:cs="Times New Roman"/>
        </w:rPr>
        <w:t xml:space="preserve">correspond to </w:t>
      </w:r>
      <m:oMath>
        <m:r>
          <w:rPr>
            <w:rFonts w:ascii="Cambria Math" w:hAnsi="Cambria Math" w:cs="Times New Roman"/>
          </w:rPr>
          <m:t>φ=0,</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3</m:t>
            </m:r>
          </m:den>
        </m:f>
      </m:oMath>
      <w:r w:rsidR="008E6A8D">
        <w:rPr>
          <w:rFonts w:ascii="Times New Roman" w:hAnsi="Times New Roman" w:cs="Times New Roman"/>
        </w:rPr>
        <w:t xml:space="preserve">, respectively. Therefore, in (b) the vector potential is parallel to the upper right edge, which is </w:t>
      </w:r>
      <w:r w:rsidR="008E6A8D">
        <w:rPr>
          <w:rFonts w:ascii="Times New Roman" w:hAnsi="Times New Roman" w:cs="Times New Roman"/>
        </w:rPr>
        <w:lastRenderedPageBreak/>
        <w:t>different from being perpendicular to the edge hosting two MZM in either (b) or (d).</w:t>
      </w:r>
      <w:r w:rsidR="006C6215">
        <w:rPr>
          <w:rFonts w:ascii="Times New Roman" w:hAnsi="Times New Roman" w:cs="Times New Roman"/>
        </w:rPr>
        <w:t xml:space="preserve"> </w:t>
      </w:r>
      <w:r w:rsidR="00A358C9">
        <w:rPr>
          <w:rFonts w:ascii="Times New Roman" w:hAnsi="Times New Roman" w:cs="Times New Roman"/>
        </w:rPr>
        <w:t xml:space="preserve">As a result, although in (c) only one (upper-right) edge is nontrivial </w:t>
      </w:r>
      <w:proofErr w:type="gramStart"/>
      <w:r w:rsidR="00A358C9">
        <w:rPr>
          <w:rFonts w:ascii="Times New Roman" w:hAnsi="Times New Roman" w:cs="Times New Roman"/>
        </w:rPr>
        <w:t>similar to</w:t>
      </w:r>
      <w:proofErr w:type="gramEnd"/>
      <w:r w:rsidR="00A358C9">
        <w:rPr>
          <w:rFonts w:ascii="Times New Roman" w:hAnsi="Times New Roman" w:cs="Times New Roman"/>
        </w:rPr>
        <w:t xml:space="preserve"> that in (b) and (d), the gap in each chain is different</w:t>
      </w:r>
      <w:r w:rsidR="00F77FB7">
        <w:rPr>
          <w:rFonts w:ascii="Times New Roman" w:hAnsi="Times New Roman" w:cs="Times New Roman"/>
        </w:rPr>
        <w:t>, hence the different MZM profiles.</w:t>
      </w:r>
      <w:r w:rsidR="0062218B">
        <w:rPr>
          <w:rFonts w:ascii="Times New Roman" w:hAnsi="Times New Roman" w:cs="Times New Roman"/>
        </w:rPr>
        <w:t xml:space="preserve"> </w:t>
      </w:r>
      <w:r w:rsidR="0062218B" w:rsidRPr="0062218B">
        <w:rPr>
          <w:rFonts w:ascii="Times New Roman" w:hAnsi="Times New Roman" w:cs="Times New Roman"/>
          <w:color w:val="FF0000"/>
        </w:rPr>
        <w:t>We have added the zoomed-in spectral flow near zero energy in the</w:t>
      </w:r>
      <w:r w:rsidR="004A27DF">
        <w:rPr>
          <w:rFonts w:ascii="Times New Roman" w:hAnsi="Times New Roman" w:cs="Times New Roman"/>
          <w:color w:val="FF0000"/>
        </w:rPr>
        <w:t xml:space="preserve"> region of</w:t>
      </w:r>
      <w:r w:rsidR="0062218B" w:rsidRPr="0062218B">
        <w:rPr>
          <w:rFonts w:ascii="Times New Roman" w:hAnsi="Times New Roman" w:cs="Times New Roman"/>
          <w:color w:val="FF0000"/>
        </w:rPr>
        <w:t xml:space="preserve"> </w:t>
      </w:r>
      <m:oMath>
        <m:r>
          <w:rPr>
            <w:rFonts w:ascii="Cambria Math" w:hAnsi="Cambria Math" w:cs="Times New Roman"/>
            <w:color w:val="FF0000"/>
          </w:rPr>
          <m:t>φ</m:t>
        </m:r>
        <m:r>
          <w:rPr>
            <w:rFonts w:ascii="Cambria Math" w:hAnsi="Cambria Math" w:cs="Times New Roman"/>
            <w:color w:val="FF0000"/>
          </w:rPr>
          <m:t>∈[</m:t>
        </m:r>
        <m:r>
          <w:rPr>
            <w:rFonts w:ascii="Cambria Math" w:hAnsi="Cambria Math" w:cs="Times New Roman"/>
            <w:color w:val="FF0000"/>
          </w:rPr>
          <m:t>0,</m:t>
        </m:r>
        <m:f>
          <m:fPr>
            <m:ctrlPr>
              <w:rPr>
                <w:rFonts w:ascii="Cambria Math" w:hAnsi="Cambria Math" w:cs="Times New Roman"/>
                <w:i/>
                <w:color w:val="FF0000"/>
              </w:rPr>
            </m:ctrlPr>
          </m:fPr>
          <m:num>
            <m:r>
              <w:rPr>
                <w:rFonts w:ascii="Cambria Math" w:hAnsi="Cambria Math" w:cs="Times New Roman"/>
                <w:color w:val="FF0000"/>
              </w:rPr>
              <m:t>π</m:t>
            </m:r>
          </m:num>
          <m:den>
            <m:r>
              <w:rPr>
                <w:rFonts w:ascii="Cambria Math" w:hAnsi="Cambria Math" w:cs="Times New Roman"/>
                <w:color w:val="FF0000"/>
              </w:rPr>
              <m:t>3</m:t>
            </m:r>
          </m:den>
        </m:f>
        <m:r>
          <w:rPr>
            <w:rFonts w:ascii="Cambria Math" w:hAnsi="Cambria Math" w:cs="Times New Roman"/>
            <w:color w:val="FF0000"/>
          </w:rPr>
          <m:t>)</m:t>
        </m:r>
      </m:oMath>
      <w:r w:rsidR="0062218B" w:rsidRPr="0062218B">
        <w:rPr>
          <w:rFonts w:ascii="Times New Roman" w:hAnsi="Times New Roman" w:cs="Times New Roman"/>
          <w:color w:val="FF0000"/>
        </w:rPr>
        <w:t xml:space="preserve"> </w:t>
      </w:r>
      <w:r w:rsidR="001B72A7">
        <w:rPr>
          <w:rFonts w:ascii="Times New Roman" w:hAnsi="Times New Roman" w:cs="Times New Roman"/>
          <w:color w:val="FF0000"/>
        </w:rPr>
        <w:t>as</w:t>
      </w:r>
      <w:r w:rsidR="0062218B" w:rsidRPr="0062218B">
        <w:rPr>
          <w:rFonts w:ascii="Times New Roman" w:hAnsi="Times New Roman" w:cs="Times New Roman"/>
          <w:color w:val="FF0000"/>
        </w:rPr>
        <w:t xml:space="preserve"> the </w:t>
      </w:r>
      <w:r w:rsidR="001B72A7">
        <w:rPr>
          <w:rFonts w:ascii="Times New Roman" w:hAnsi="Times New Roman" w:cs="Times New Roman"/>
          <w:color w:val="FF0000"/>
        </w:rPr>
        <w:t>new Fig. 4 (b).</w:t>
      </w:r>
    </w:p>
    <w:p w14:paraId="54D1701D" w14:textId="05894FE2" w:rsidR="005963C2" w:rsidRDefault="005963C2" w:rsidP="00A45E11">
      <w:pPr>
        <w:spacing w:after="0"/>
        <w:jc w:val="both"/>
        <w:rPr>
          <w:rFonts w:ascii="Times New Roman" w:hAnsi="Times New Roman" w:cs="Times New Roman"/>
        </w:rPr>
      </w:pPr>
    </w:p>
    <w:p w14:paraId="6D3214E0" w14:textId="0040D5F1" w:rsidR="004F50F7" w:rsidRDefault="005963C2" w:rsidP="00A45E11">
      <w:pPr>
        <w:spacing w:after="0"/>
        <w:jc w:val="both"/>
        <w:rPr>
          <w:rFonts w:ascii="Cambria Math" w:hAnsi="Cambria Math" w:cs="Times New Roman"/>
          <w:iCs/>
        </w:rPr>
      </w:pPr>
      <w:r>
        <w:rPr>
          <w:rFonts w:ascii="Times New Roman" w:hAnsi="Times New Roman" w:cs="Times New Roman"/>
        </w:rPr>
        <w:t xml:space="preserve">To help the readers better understand the evolution of the MZM in Fig. 4, </w:t>
      </w:r>
      <w:r w:rsidRPr="00703FB5">
        <w:rPr>
          <w:rFonts w:ascii="Times New Roman" w:hAnsi="Times New Roman" w:cs="Times New Roman"/>
          <w:color w:val="FF0000"/>
        </w:rPr>
        <w:t>we have plotted the bulk</w:t>
      </w:r>
      <w:r w:rsidR="00143767" w:rsidRPr="00703FB5">
        <w:rPr>
          <w:rFonts w:ascii="Times New Roman" w:hAnsi="Times New Roman" w:cs="Times New Roman"/>
          <w:color w:val="FF0000"/>
        </w:rPr>
        <w:t xml:space="preserve"> (i.e., periodic boundary condition)</w:t>
      </w:r>
      <w:r w:rsidRPr="00703FB5">
        <w:rPr>
          <w:rFonts w:ascii="Times New Roman" w:hAnsi="Times New Roman" w:cs="Times New Roman"/>
          <w:color w:val="FF0000"/>
        </w:rPr>
        <w:t xml:space="preserve"> band gap of the three edges</w:t>
      </w:r>
      <w:r w:rsidR="00143767" w:rsidRPr="00703FB5">
        <w:rPr>
          <w:rFonts w:ascii="Times New Roman" w:hAnsi="Times New Roman" w:cs="Times New Roman"/>
          <w:color w:val="FF0000"/>
        </w:rPr>
        <w:t xml:space="preserve"> for </w:t>
      </w:r>
      <m:oMath>
        <m:r>
          <w:rPr>
            <w:rFonts w:ascii="Cambria Math" w:hAnsi="Cambria Math" w:cs="Times New Roman"/>
            <w:color w:val="FF0000"/>
          </w:rPr>
          <m:t>φ∈[0,</m:t>
        </m:r>
        <m:f>
          <m:fPr>
            <m:ctrlPr>
              <w:rPr>
                <w:rFonts w:ascii="Cambria Math" w:hAnsi="Cambria Math" w:cs="Times New Roman"/>
                <w:i/>
                <w:color w:val="FF0000"/>
              </w:rPr>
            </m:ctrlPr>
          </m:fPr>
          <m:num>
            <m:r>
              <w:rPr>
                <w:rFonts w:ascii="Cambria Math" w:hAnsi="Cambria Math" w:cs="Times New Roman"/>
                <w:color w:val="FF0000"/>
              </w:rPr>
              <m:t>π</m:t>
            </m:r>
          </m:num>
          <m:den>
            <m:r>
              <w:rPr>
                <w:rFonts w:ascii="Cambria Math" w:hAnsi="Cambria Math" w:cs="Times New Roman"/>
                <w:color w:val="FF0000"/>
              </w:rPr>
              <m:t>3</m:t>
            </m:r>
          </m:den>
        </m:f>
        <m:r>
          <w:rPr>
            <w:rFonts w:ascii="Cambria Math" w:hAnsi="Cambria Math" w:cs="Times New Roman"/>
            <w:color w:val="FF0000"/>
          </w:rPr>
          <m:t>)</m:t>
        </m:r>
      </m:oMath>
      <w:r w:rsidR="00143767" w:rsidRPr="00703FB5">
        <w:rPr>
          <w:rFonts w:ascii="Times New Roman" w:hAnsi="Times New Roman" w:cs="Times New Roman"/>
          <w:color w:val="FF0000"/>
        </w:rPr>
        <w:t xml:space="preserve"> </w:t>
      </w:r>
      <w:r w:rsidR="00143767" w:rsidRPr="00703FB5">
        <w:rPr>
          <w:rFonts w:ascii="Times New Roman" w:hAnsi="Times New Roman" w:cs="Times New Roman"/>
          <w:color w:val="FF0000"/>
        </w:rPr>
        <w:t xml:space="preserve"> </w:t>
      </w:r>
      <w:r w:rsidRPr="00703FB5">
        <w:rPr>
          <w:rFonts w:ascii="Times New Roman" w:hAnsi="Times New Roman" w:cs="Times New Roman"/>
          <w:color w:val="FF0000"/>
        </w:rPr>
        <w:t>in Fig. 4 (</w:t>
      </w:r>
      <w:r w:rsidR="008E6CE6" w:rsidRPr="00703FB5">
        <w:rPr>
          <w:rFonts w:ascii="Times New Roman" w:hAnsi="Times New Roman" w:cs="Times New Roman"/>
          <w:color w:val="FF0000"/>
        </w:rPr>
        <w:t>c</w:t>
      </w:r>
      <w:r w:rsidR="00143767" w:rsidRPr="00703FB5">
        <w:rPr>
          <w:rFonts w:ascii="Times New Roman" w:hAnsi="Times New Roman" w:cs="Times New Roman"/>
          <w:color w:val="FF0000"/>
        </w:rPr>
        <w:t>)</w:t>
      </w:r>
      <w:r w:rsidR="008E6CE6">
        <w:rPr>
          <w:rFonts w:ascii="Times New Roman" w:hAnsi="Times New Roman" w:cs="Times New Roman"/>
        </w:rPr>
        <w:t xml:space="preserve">. </w:t>
      </w:r>
      <w:r>
        <w:rPr>
          <w:rFonts w:ascii="Times New Roman" w:hAnsi="Times New Roman" w:cs="Times New Roman"/>
        </w:rPr>
        <w:t xml:space="preserve"> </w:t>
      </w:r>
      <w:r w:rsidR="00545BBC">
        <w:rPr>
          <w:rFonts w:ascii="Times New Roman" w:hAnsi="Times New Roman" w:cs="Times New Roman"/>
        </w:rPr>
        <w:t xml:space="preserve">One can see that near the middle of </w:t>
      </w:r>
      <w:r w:rsidR="00545BBC" w:rsidRPr="003F1EA3">
        <w:rPr>
          <w:rFonts w:ascii="Times New Roman" w:hAnsi="Times New Roman" w:cs="Times New Roman"/>
        </w:rPr>
        <w:t>the</w:t>
      </w:r>
      <w:r w:rsidR="00545BBC" w:rsidRPr="003F1EA3">
        <w:rPr>
          <w:rFonts w:ascii="Cambria Math" w:hAnsi="Cambria Math" w:cs="Times New Roman"/>
          <w:i/>
        </w:rPr>
        <w:t xml:space="preserve"> </w:t>
      </w:r>
      <m:oMath>
        <m:r>
          <w:rPr>
            <w:rFonts w:ascii="Cambria Math" w:hAnsi="Cambria Math" w:cs="Times New Roman"/>
          </w:rPr>
          <m:t>φ∈[0,</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m:t>
        </m:r>
      </m:oMath>
      <w:r w:rsidR="00545BBC" w:rsidRPr="003F1EA3">
        <w:rPr>
          <w:rFonts w:ascii="Cambria Math" w:hAnsi="Cambria Math" w:cs="Times New Roman"/>
          <w:iCs/>
        </w:rPr>
        <w:t xml:space="preserve">, where the bottom and the upper-right edges would have undergone topological phase transitions if they </w:t>
      </w:r>
      <w:r w:rsidR="00C05941" w:rsidRPr="003F1EA3">
        <w:rPr>
          <w:rFonts w:ascii="Cambria Math" w:hAnsi="Cambria Math" w:cs="Times New Roman"/>
          <w:iCs/>
        </w:rPr>
        <w:t>were</w:t>
      </w:r>
      <w:r w:rsidR="00545BBC" w:rsidRPr="003F1EA3">
        <w:rPr>
          <w:rFonts w:ascii="Cambria Math" w:hAnsi="Cambria Math" w:cs="Times New Roman"/>
          <w:iCs/>
        </w:rPr>
        <w:t xml:space="preserve"> infinitely long, the gap closing is avoided due to the finite length of the edges.</w:t>
      </w:r>
      <w:r w:rsidR="00C05941" w:rsidRPr="003F1EA3">
        <w:rPr>
          <w:rFonts w:ascii="Cambria Math" w:hAnsi="Cambria Math" w:cs="Times New Roman"/>
          <w:iCs/>
        </w:rPr>
        <w:t xml:space="preserve"> </w:t>
      </w:r>
      <w:r w:rsidR="00497900" w:rsidRPr="003F1EA3">
        <w:rPr>
          <w:rFonts w:ascii="Cambria Math" w:hAnsi="Cambria Math" w:cs="Times New Roman"/>
          <w:iCs/>
        </w:rPr>
        <w:t>O</w:t>
      </w:r>
      <w:r w:rsidR="00993D8E" w:rsidRPr="003F1EA3">
        <w:rPr>
          <w:rFonts w:ascii="Cambria Math" w:hAnsi="Cambria Math" w:cs="Times New Roman"/>
          <w:iCs/>
        </w:rPr>
        <w:t>ptimization of the parameter path</w:t>
      </w:r>
      <w:r w:rsidR="00497900" w:rsidRPr="003F1EA3">
        <w:rPr>
          <w:rFonts w:ascii="Cambria Math" w:hAnsi="Cambria Math" w:cs="Times New Roman"/>
          <w:iCs/>
        </w:rPr>
        <w:t>, which is beyond the scope of the present work,</w:t>
      </w:r>
      <w:r w:rsidR="00993D8E" w:rsidRPr="003F1EA3">
        <w:rPr>
          <w:rFonts w:ascii="Cambria Math" w:hAnsi="Cambria Math" w:cs="Times New Roman"/>
          <w:iCs/>
        </w:rPr>
        <w:t xml:space="preserve"> can be foreseen by either choosing triangles of optimal sizes</w:t>
      </w:r>
      <w:r w:rsidR="00E95960" w:rsidRPr="003F1EA3">
        <w:rPr>
          <w:rFonts w:ascii="Cambria Math" w:hAnsi="Cambria Math" w:cs="Times New Roman"/>
          <w:iCs/>
        </w:rPr>
        <w:t xml:space="preserve"> and/</w:t>
      </w:r>
      <w:r w:rsidR="00993D8E" w:rsidRPr="003F1EA3">
        <w:rPr>
          <w:rFonts w:ascii="Cambria Math" w:hAnsi="Cambria Math" w:cs="Times New Roman"/>
          <w:iCs/>
        </w:rPr>
        <w:t xml:space="preserve">or controlling </w:t>
      </w:r>
      <w:r w:rsidR="00BC5BF7" w:rsidRPr="003F1EA3">
        <w:rPr>
          <w:rFonts w:ascii="Cambria Math" w:hAnsi="Cambria Math" w:cs="Times New Roman"/>
          <w:iCs/>
        </w:rPr>
        <w:t xml:space="preserve">the </w:t>
      </w:r>
      <w:r w:rsidR="00993D8E" w:rsidRPr="003F1EA3">
        <w:rPr>
          <w:rFonts w:ascii="Cambria Math" w:hAnsi="Cambria Math" w:cs="Times New Roman"/>
          <w:iCs/>
        </w:rPr>
        <w:t>vector potential</w:t>
      </w:r>
      <w:r w:rsidR="00F618B8" w:rsidRPr="003F1EA3">
        <w:rPr>
          <w:rFonts w:ascii="Cambria Math" w:hAnsi="Cambria Math" w:cs="Times New Roman"/>
          <w:iCs/>
        </w:rPr>
        <w:t>, including its size,</w:t>
      </w:r>
      <w:r w:rsidR="00993D8E" w:rsidRPr="003F1EA3">
        <w:rPr>
          <w:rFonts w:ascii="Cambria Math" w:hAnsi="Cambria Math" w:cs="Times New Roman"/>
          <w:iCs/>
        </w:rPr>
        <w:t xml:space="preserve"> on three edges independently.</w:t>
      </w:r>
      <w:r w:rsidR="00E95960" w:rsidRPr="003F1EA3">
        <w:rPr>
          <w:rFonts w:ascii="Cambria Math" w:hAnsi="Cambria Math" w:cs="Times New Roman"/>
          <w:iCs/>
        </w:rPr>
        <w:t xml:space="preserve"> </w:t>
      </w:r>
      <w:r w:rsidR="00497900" w:rsidRPr="003F1EA3">
        <w:rPr>
          <w:rFonts w:ascii="Cambria Math" w:hAnsi="Cambria Math" w:cs="Times New Roman"/>
          <w:iCs/>
        </w:rPr>
        <w:t>For example, one can implement the following</w:t>
      </w:r>
      <w:r w:rsidR="00497900" w:rsidRPr="003F1EA3">
        <w:rPr>
          <w:rFonts w:ascii="Cambria Math" w:hAnsi="Cambria Math" w:cs="Times New Roman"/>
          <w:iCs/>
        </w:rPr>
        <w:t xml:space="preserve"> two-step </w:t>
      </w:r>
      <w:r w:rsidR="00497900" w:rsidRPr="003F1EA3">
        <w:rPr>
          <w:rFonts w:ascii="Cambria Math" w:hAnsi="Cambria Math" w:cs="Times New Roman"/>
          <w:iCs/>
        </w:rPr>
        <w:t>process using edge-dependent vector potentials</w:t>
      </w:r>
      <w:r w:rsidR="00497900" w:rsidRPr="003F1EA3">
        <w:rPr>
          <w:rFonts w:ascii="Cambria Math" w:hAnsi="Cambria Math" w:cs="Times New Roman"/>
          <w:iCs/>
        </w:rPr>
        <w:t>: the nontrivial bottom edge</w:t>
      </w:r>
      <w:r w:rsidR="00497900" w:rsidRPr="003F1EA3">
        <w:rPr>
          <w:rFonts w:ascii="Cambria Math" w:hAnsi="Cambria Math" w:cs="Times New Roman"/>
          <w:iCs/>
        </w:rPr>
        <w:t xml:space="preserve"> first</w:t>
      </w:r>
      <w:r w:rsidR="00497900" w:rsidRPr="003F1EA3">
        <w:rPr>
          <w:rFonts w:ascii="Cambria Math" w:hAnsi="Cambria Math" w:cs="Times New Roman"/>
          <w:iCs/>
        </w:rPr>
        <w:t xml:space="preserve"> grows to twice its length into the upper-right edge,</w:t>
      </w:r>
      <w:r w:rsidR="00497900" w:rsidRPr="003F1EA3">
        <w:rPr>
          <w:rFonts w:ascii="Cambria Math" w:hAnsi="Cambria Math" w:cs="Times New Roman"/>
          <w:iCs/>
        </w:rPr>
        <w:t xml:space="preserve"> and</w:t>
      </w:r>
      <w:r w:rsidR="00497900" w:rsidRPr="003F1EA3">
        <w:rPr>
          <w:rFonts w:ascii="Cambria Math" w:hAnsi="Cambria Math" w:cs="Times New Roman"/>
          <w:iCs/>
        </w:rPr>
        <w:t xml:space="preserve"> then shrinks to the upper-right edge completely.</w:t>
      </w:r>
      <w:r w:rsidR="00497900" w:rsidRPr="003F1EA3">
        <w:rPr>
          <w:rFonts w:ascii="Cambria Math" w:hAnsi="Cambria Math" w:cs="Times New Roman"/>
          <w:iCs/>
        </w:rPr>
        <w:t xml:space="preserve"> As long as the edge length </w:t>
      </w:r>
      <m:oMath>
        <m:r>
          <w:rPr>
            <w:rFonts w:ascii="Cambria Math" w:hAnsi="Cambria Math" w:cs="Times New Roman"/>
          </w:rPr>
          <m:t>L</m:t>
        </m:r>
      </m:oMath>
      <w:r w:rsidR="0008795E" w:rsidRPr="003F1EA3">
        <w:rPr>
          <w:rFonts w:ascii="Cambria Math" w:hAnsi="Cambria Math" w:cs="Times New Roman"/>
          <w:iCs/>
        </w:rPr>
        <w:t xml:space="preserve"> enables the finite-size quantization gap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ℏ</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L</m:t>
            </m:r>
          </m:den>
        </m:f>
      </m:oMath>
      <w:r w:rsidR="0008795E" w:rsidRPr="003F1EA3">
        <w:rPr>
          <w:rFonts w:ascii="Cambria Math" w:hAnsi="Cambria Math"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F</m:t>
            </m:r>
          </m:sub>
        </m:sSub>
      </m:oMath>
      <w:r w:rsidR="0008795E" w:rsidRPr="003F1EA3">
        <w:rPr>
          <w:rFonts w:ascii="Cambria Math" w:hAnsi="Cambria Math" w:cs="Times New Roman"/>
          <w:iCs/>
        </w:rPr>
        <w:t xml:space="preserve"> is the renormalized Fermi velocity at a bulk gap-closing point, comparable to the </w:t>
      </w:r>
      <w:r w:rsidR="0008795E" w:rsidRPr="003F1EA3">
        <w:rPr>
          <w:rFonts w:ascii="Cambria Math" w:hAnsi="Cambria Math" w:cs="Times New Roman"/>
          <w:i/>
        </w:rPr>
        <w:t>p</w:t>
      </w:r>
      <w:r w:rsidR="0008795E" w:rsidRPr="003F1EA3">
        <w:rPr>
          <w:rFonts w:ascii="Cambria Math" w:hAnsi="Cambria Math" w:cs="Times New Roman"/>
          <w:iCs/>
        </w:rPr>
        <w:t xml:space="preserve">-wave gap </w:t>
      </w:r>
      <m:oMath>
        <m:r>
          <m:rPr>
            <m:sty m:val="p"/>
          </m:rPr>
          <w:rPr>
            <w:rFonts w:ascii="Cambria Math" w:hAnsi="Cambria Math" w:cs="Times New Roman"/>
          </w:rPr>
          <m:t>Δ</m:t>
        </m:r>
      </m:oMath>
      <w:r w:rsidR="0008795E" w:rsidRPr="003F1EA3">
        <w:rPr>
          <w:rFonts w:ascii="Cambria Math" w:hAnsi="Cambria Math" w:cs="Times New Roman"/>
          <w:iCs/>
        </w:rPr>
        <w:t xml:space="preserve"> at the ends of a parameter path, as discussed in Ref. [XX], the localization</w:t>
      </w:r>
      <w:r w:rsidR="009C24FC" w:rsidRPr="003F1EA3">
        <w:rPr>
          <w:rFonts w:ascii="Cambria Math" w:hAnsi="Cambria Math" w:cs="Times New Roman"/>
          <w:iCs/>
        </w:rPr>
        <w:t xml:space="preserve"> and separation</w:t>
      </w:r>
      <w:r w:rsidR="0008795E" w:rsidRPr="003F1EA3">
        <w:rPr>
          <w:rFonts w:ascii="Cambria Math" w:hAnsi="Cambria Math" w:cs="Times New Roman"/>
          <w:iCs/>
        </w:rPr>
        <w:t xml:space="preserve"> of the MZM</w:t>
      </w:r>
      <w:r w:rsidR="009C24FC" w:rsidRPr="003F1EA3">
        <w:rPr>
          <w:rFonts w:ascii="Cambria Math" w:hAnsi="Cambria Math" w:cs="Times New Roman"/>
          <w:iCs/>
        </w:rPr>
        <w:t xml:space="preserve"> are</w:t>
      </w:r>
      <w:r w:rsidR="0008795E" w:rsidRPr="003F1EA3">
        <w:rPr>
          <w:rFonts w:ascii="Cambria Math" w:hAnsi="Cambria Math" w:cs="Times New Roman"/>
          <w:iCs/>
        </w:rPr>
        <w:t xml:space="preserve"> well protected. </w:t>
      </w:r>
    </w:p>
    <w:p w14:paraId="7449BBAF" w14:textId="77777777" w:rsidR="003F1EA3" w:rsidRDefault="003F1EA3" w:rsidP="00A45E11">
      <w:pPr>
        <w:spacing w:after="0"/>
        <w:jc w:val="both"/>
        <w:rPr>
          <w:rFonts w:ascii="Cambria Math" w:hAnsi="Cambria Math" w:cs="Times New Roman"/>
          <w:iCs/>
        </w:rPr>
      </w:pPr>
    </w:p>
    <w:p w14:paraId="0A7A6726" w14:textId="0B6379BB" w:rsidR="003F1EA3" w:rsidRPr="003F1EA3" w:rsidRDefault="003F1EA3" w:rsidP="00A45E11">
      <w:pPr>
        <w:spacing w:after="0"/>
        <w:jc w:val="both"/>
        <w:rPr>
          <w:rFonts w:ascii="Times New Roman" w:hAnsi="Times New Roman" w:cs="Times New Roman"/>
          <w:iCs/>
          <w:color w:val="FF0000"/>
        </w:rPr>
      </w:pPr>
      <w:r w:rsidRPr="003F1EA3">
        <w:rPr>
          <w:rFonts w:ascii="Cambria Math" w:hAnsi="Cambria Math" w:cs="Times New Roman"/>
          <w:iCs/>
          <w:color w:val="FF0000"/>
        </w:rPr>
        <w:t>In the revised manuscript we have added an abbreviated version of the above discussion below Fig. 4.</w:t>
      </w:r>
    </w:p>
    <w:p w14:paraId="20D89B15" w14:textId="77777777" w:rsidR="00A45E11" w:rsidRPr="00E321E3" w:rsidRDefault="00A45E11" w:rsidP="00A45E11">
      <w:pPr>
        <w:spacing w:after="0" w:line="240" w:lineRule="auto"/>
        <w:jc w:val="both"/>
        <w:rPr>
          <w:rFonts w:ascii="Times New Roman" w:hAnsi="Times New Roman" w:cs="Times New Roman"/>
        </w:rPr>
      </w:pPr>
    </w:p>
    <w:p w14:paraId="30C23931" w14:textId="77777777" w:rsidR="00A45E11" w:rsidRPr="00E321E3" w:rsidRDefault="00A45E11" w:rsidP="00A45E11">
      <w:pPr>
        <w:spacing w:after="0" w:line="240" w:lineRule="auto"/>
        <w:jc w:val="both"/>
        <w:rPr>
          <w:rFonts w:ascii="Times New Roman" w:hAnsi="Times New Roman" w:cs="Times New Roman"/>
        </w:rPr>
      </w:pPr>
    </w:p>
    <w:p w14:paraId="4358E90D" w14:textId="733BA652" w:rsidR="00AD17B7" w:rsidRPr="00AD17B7" w:rsidRDefault="00A45E11" w:rsidP="00AD17B7">
      <w:pPr>
        <w:spacing w:after="0" w:line="240" w:lineRule="auto"/>
        <w:jc w:val="both"/>
        <w:rPr>
          <w:rFonts w:ascii="Times New Roman" w:hAnsi="Times New Roman" w:cs="Times New Roman"/>
          <w:i/>
          <w:iCs/>
        </w:rPr>
      </w:pPr>
      <w:r w:rsidRPr="00924465">
        <w:rPr>
          <w:rFonts w:ascii="Times New Roman" w:hAnsi="Times New Roman" w:cs="Times New Roman"/>
          <w:b/>
          <w:bCs/>
        </w:rPr>
        <w:t xml:space="preserve">Question </w:t>
      </w:r>
      <w:r>
        <w:rPr>
          <w:rFonts w:ascii="Times New Roman" w:hAnsi="Times New Roman" w:cs="Times New Roman"/>
          <w:b/>
          <w:bCs/>
        </w:rPr>
        <w:t>#4</w:t>
      </w:r>
      <w:r w:rsidRPr="00D5754D">
        <w:rPr>
          <w:rFonts w:ascii="Times New Roman" w:hAnsi="Times New Roman" w:cs="Times New Roman"/>
          <w:b/>
          <w:bCs/>
        </w:rPr>
        <w:t>:</w:t>
      </w:r>
      <w:r w:rsidRPr="00285D4B">
        <w:rPr>
          <w:rFonts w:ascii="Times New Roman" w:hAnsi="Times New Roman" w:cs="Times New Roman"/>
          <w:i/>
          <w:iCs/>
        </w:rPr>
        <w:t xml:space="preserve"> </w:t>
      </w:r>
      <w:r w:rsidR="00AD17B7" w:rsidRPr="00AD17B7">
        <w:rPr>
          <w:rFonts w:ascii="Times New Roman" w:hAnsi="Times New Roman" w:cs="Times New Roman"/>
          <w:i/>
          <w:iCs/>
        </w:rPr>
        <w:t>Finally, to improve clarity of the manuscript and figures, here are a</w:t>
      </w:r>
      <w:r w:rsidR="00690FB4">
        <w:rPr>
          <w:rFonts w:ascii="Times New Roman" w:hAnsi="Times New Roman" w:cs="Times New Roman"/>
          <w:i/>
          <w:iCs/>
        </w:rPr>
        <w:t xml:space="preserve"> </w:t>
      </w:r>
      <w:r w:rsidR="00AD17B7" w:rsidRPr="00AD17B7">
        <w:rPr>
          <w:rFonts w:ascii="Times New Roman" w:hAnsi="Times New Roman" w:cs="Times New Roman"/>
          <w:i/>
          <w:iCs/>
        </w:rPr>
        <w:t>few additional comments and suggestions:</w:t>
      </w:r>
    </w:p>
    <w:p w14:paraId="44F162CD" w14:textId="77777777" w:rsidR="00AD17B7" w:rsidRPr="00AD17B7" w:rsidRDefault="00AD17B7" w:rsidP="00AD17B7">
      <w:pPr>
        <w:spacing w:after="0" w:line="240" w:lineRule="auto"/>
        <w:jc w:val="both"/>
        <w:rPr>
          <w:rFonts w:ascii="Times New Roman" w:hAnsi="Times New Roman" w:cs="Times New Roman"/>
          <w:i/>
          <w:iCs/>
        </w:rPr>
      </w:pPr>
    </w:p>
    <w:p w14:paraId="1F933B78" w14:textId="5272139F" w:rsidR="00AD17B7" w:rsidRPr="00AD17B7" w:rsidRDefault="00AD17B7" w:rsidP="00AD17B7">
      <w:pPr>
        <w:spacing w:after="0" w:line="240" w:lineRule="auto"/>
        <w:jc w:val="both"/>
        <w:rPr>
          <w:rFonts w:ascii="Times New Roman" w:hAnsi="Times New Roman" w:cs="Times New Roman"/>
          <w:i/>
          <w:iCs/>
        </w:rPr>
      </w:pPr>
      <w:r w:rsidRPr="00AD17B7">
        <w:rPr>
          <w:rFonts w:ascii="Times New Roman" w:hAnsi="Times New Roman" w:cs="Times New Roman"/>
          <w:i/>
          <w:iCs/>
        </w:rPr>
        <w:t>1) It would be helpful to readers to indicate clearly the parameters</w:t>
      </w:r>
      <w:r w:rsidR="00C72C8E">
        <w:rPr>
          <w:rFonts w:ascii="Times New Roman" w:hAnsi="Times New Roman" w:cs="Times New Roman"/>
          <w:i/>
          <w:iCs/>
        </w:rPr>
        <w:t xml:space="preserve"> </w:t>
      </w:r>
      <w:r w:rsidRPr="00AD17B7">
        <w:rPr>
          <w:rFonts w:ascii="Times New Roman" w:hAnsi="Times New Roman" w:cs="Times New Roman"/>
          <w:i/>
          <w:iCs/>
        </w:rPr>
        <w:t>used in the legend of figures. Are all figures done for the case</w:t>
      </w:r>
      <w:r w:rsidR="00C72C8E">
        <w:rPr>
          <w:rFonts w:ascii="Times New Roman" w:hAnsi="Times New Roman" w:cs="Times New Roman"/>
          <w:i/>
          <w:iCs/>
        </w:rPr>
        <w:t xml:space="preserve"> </w:t>
      </w:r>
      <w:r w:rsidRPr="00AD17B7">
        <w:rPr>
          <w:rFonts w:ascii="Times New Roman" w:hAnsi="Times New Roman" w:cs="Times New Roman"/>
          <w:i/>
          <w:iCs/>
        </w:rPr>
        <w:t>t=delta=1?</w:t>
      </w:r>
    </w:p>
    <w:p w14:paraId="6E5D3991" w14:textId="77777777" w:rsidR="00AD17B7" w:rsidRPr="00AD17B7" w:rsidRDefault="00AD17B7" w:rsidP="00AD17B7">
      <w:pPr>
        <w:spacing w:after="0" w:line="240" w:lineRule="auto"/>
        <w:jc w:val="both"/>
        <w:rPr>
          <w:rFonts w:ascii="Times New Roman" w:hAnsi="Times New Roman" w:cs="Times New Roman"/>
          <w:i/>
          <w:iCs/>
        </w:rPr>
      </w:pPr>
    </w:p>
    <w:p w14:paraId="0D19B9E0" w14:textId="09765AC1" w:rsidR="00A45E11" w:rsidRDefault="00AD17B7" w:rsidP="00AD17B7">
      <w:pPr>
        <w:spacing w:after="0" w:line="240" w:lineRule="auto"/>
        <w:jc w:val="both"/>
        <w:rPr>
          <w:rFonts w:ascii="Times New Roman" w:hAnsi="Times New Roman" w:cs="Times New Roman"/>
          <w:i/>
          <w:iCs/>
        </w:rPr>
      </w:pPr>
      <w:r w:rsidRPr="00AD17B7">
        <w:rPr>
          <w:rFonts w:ascii="Times New Roman" w:hAnsi="Times New Roman" w:cs="Times New Roman"/>
          <w:i/>
          <w:iCs/>
        </w:rPr>
        <w:t xml:space="preserve">2) A definition of the </w:t>
      </w:r>
      <w:proofErr w:type="spellStart"/>
      <w:proofErr w:type="gramStart"/>
      <w:r w:rsidRPr="00AD17B7">
        <w:rPr>
          <w:rFonts w:ascii="Times New Roman" w:hAnsi="Times New Roman" w:cs="Times New Roman"/>
          <w:i/>
          <w:iCs/>
        </w:rPr>
        <w:t>x,y</w:t>
      </w:r>
      <w:proofErr w:type="spellEnd"/>
      <w:proofErr w:type="gramEnd"/>
      <w:r w:rsidRPr="00AD17B7">
        <w:rPr>
          <w:rFonts w:ascii="Times New Roman" w:hAnsi="Times New Roman" w:cs="Times New Roman"/>
          <w:i/>
          <w:iCs/>
        </w:rPr>
        <w:t xml:space="preserve"> axis in Fig. 4 b-d would be appreciated.</w:t>
      </w:r>
    </w:p>
    <w:p w14:paraId="18BCBC3E" w14:textId="77777777" w:rsidR="00AD17B7" w:rsidRDefault="00AD17B7" w:rsidP="00AD17B7">
      <w:pPr>
        <w:spacing w:after="0" w:line="240" w:lineRule="auto"/>
        <w:jc w:val="both"/>
        <w:rPr>
          <w:rFonts w:ascii="Times New Roman" w:hAnsi="Times New Roman" w:cs="Times New Roman"/>
        </w:rPr>
      </w:pPr>
    </w:p>
    <w:p w14:paraId="63909E50" w14:textId="77777777" w:rsidR="00543682" w:rsidRDefault="00A45E11" w:rsidP="00A45E11">
      <w:pPr>
        <w:spacing w:after="0"/>
        <w:jc w:val="both"/>
        <w:rPr>
          <w:rFonts w:ascii="Times New Roman" w:hAnsi="Times New Roman" w:cs="Times New Roman"/>
        </w:rPr>
      </w:pPr>
      <w:r w:rsidRPr="00DB49A4">
        <w:rPr>
          <w:rFonts w:ascii="Times New Roman" w:hAnsi="Times New Roman" w:cs="Times New Roman"/>
          <w:b/>
          <w:bCs/>
        </w:rPr>
        <w:t>Reply:</w:t>
      </w:r>
      <w:r>
        <w:rPr>
          <w:rFonts w:ascii="Times New Roman" w:hAnsi="Times New Roman" w:cs="Times New Roman"/>
        </w:rPr>
        <w:t xml:space="preserve"> </w:t>
      </w:r>
      <w:r w:rsidR="00543682">
        <w:rPr>
          <w:rFonts w:ascii="Times New Roman" w:hAnsi="Times New Roman" w:cs="Times New Roman"/>
        </w:rPr>
        <w:t>We thank the referee for these suggestions and have made the corresponding updates in the revision:</w:t>
      </w:r>
    </w:p>
    <w:p w14:paraId="763C7AD0" w14:textId="77777777" w:rsidR="00543682" w:rsidRDefault="00543682" w:rsidP="00A45E11">
      <w:pPr>
        <w:spacing w:after="0"/>
        <w:jc w:val="both"/>
        <w:rPr>
          <w:rFonts w:ascii="Times New Roman" w:hAnsi="Times New Roman" w:cs="Times New Roman"/>
        </w:rPr>
      </w:pPr>
    </w:p>
    <w:p w14:paraId="0F3EA4F1" w14:textId="118748CF" w:rsidR="00543682" w:rsidRPr="0060633B" w:rsidRDefault="0060633B" w:rsidP="00543682">
      <w:pPr>
        <w:pStyle w:val="ListParagraph"/>
        <w:numPr>
          <w:ilvl w:val="0"/>
          <w:numId w:val="8"/>
        </w:numPr>
        <w:spacing w:after="0"/>
        <w:jc w:val="both"/>
        <w:rPr>
          <w:rFonts w:ascii="Times New Roman" w:hAnsi="Times New Roman" w:cs="Times New Roman"/>
          <w:color w:val="FF0000"/>
        </w:rPr>
      </w:pPr>
      <w:r w:rsidRPr="0060633B">
        <w:rPr>
          <w:rFonts w:ascii="Times New Roman" w:hAnsi="Times New Roman" w:cs="Times New Roman"/>
          <w:color w:val="FF0000"/>
        </w:rPr>
        <w:t xml:space="preserve">Yes—we have added this information in Fig. 3 caption. </w:t>
      </w:r>
    </w:p>
    <w:p w14:paraId="2EFC80AC" w14:textId="1C8E5719" w:rsidR="00A45E11" w:rsidRPr="00543682" w:rsidRDefault="00543682" w:rsidP="00543682">
      <w:pPr>
        <w:pStyle w:val="ListParagraph"/>
        <w:numPr>
          <w:ilvl w:val="0"/>
          <w:numId w:val="8"/>
        </w:numPr>
        <w:spacing w:after="0"/>
        <w:jc w:val="both"/>
        <w:rPr>
          <w:rFonts w:ascii="Times New Roman" w:hAnsi="Times New Roman" w:cs="Times New Roman"/>
        </w:rPr>
      </w:pPr>
      <w:r w:rsidRPr="00543682">
        <w:rPr>
          <w:rFonts w:ascii="Times New Roman" w:hAnsi="Times New Roman" w:cs="Times New Roman"/>
          <w:color w:val="FF0000"/>
        </w:rPr>
        <w:t xml:space="preserve">The horizontal and vertical axes are now labeled as </w:t>
      </w:r>
      <w:r w:rsidRPr="00543682">
        <w:rPr>
          <w:rFonts w:ascii="Times New Roman" w:hAnsi="Times New Roman" w:cs="Times New Roman"/>
          <w:i/>
          <w:iCs/>
          <w:color w:val="FF0000"/>
        </w:rPr>
        <w:t>x</w:t>
      </w:r>
      <w:r w:rsidRPr="00543682">
        <w:rPr>
          <w:rFonts w:ascii="Times New Roman" w:hAnsi="Times New Roman" w:cs="Times New Roman"/>
          <w:color w:val="FF0000"/>
        </w:rPr>
        <w:t xml:space="preserve"> and </w:t>
      </w:r>
      <w:r w:rsidRPr="00543682">
        <w:rPr>
          <w:rFonts w:ascii="Times New Roman" w:hAnsi="Times New Roman" w:cs="Times New Roman"/>
          <w:i/>
          <w:iCs/>
          <w:color w:val="FF0000"/>
        </w:rPr>
        <w:t>y</w:t>
      </w:r>
      <w:r w:rsidRPr="00543682">
        <w:rPr>
          <w:rFonts w:ascii="Times New Roman" w:hAnsi="Times New Roman" w:cs="Times New Roman"/>
          <w:color w:val="FF0000"/>
        </w:rPr>
        <w:t xml:space="preserve"> and defined in the caption. </w:t>
      </w:r>
      <w:r w:rsidR="00A45E11" w:rsidRPr="00543682">
        <w:rPr>
          <w:rFonts w:ascii="Times New Roman" w:hAnsi="Times New Roman" w:cs="Times New Roman"/>
          <w:color w:val="FF0000"/>
        </w:rPr>
        <w:t xml:space="preserve"> </w:t>
      </w:r>
    </w:p>
    <w:p w14:paraId="27E1061A" w14:textId="77777777" w:rsidR="00A45E11" w:rsidRPr="00E321E3" w:rsidRDefault="00A45E11" w:rsidP="00A45E11">
      <w:pPr>
        <w:spacing w:after="0" w:line="240" w:lineRule="auto"/>
        <w:jc w:val="both"/>
        <w:rPr>
          <w:rFonts w:ascii="Times New Roman" w:hAnsi="Times New Roman" w:cs="Times New Roman"/>
        </w:rPr>
      </w:pPr>
    </w:p>
    <w:p w14:paraId="124AD77C" w14:textId="37F6B429" w:rsidR="0092248B" w:rsidRDefault="0092248B" w:rsidP="00A45E11">
      <w:pPr>
        <w:rPr>
          <w:rFonts w:ascii="Times New Roman" w:hAnsi="Times New Roman" w:cs="Times New Roman"/>
        </w:rPr>
      </w:pPr>
    </w:p>
    <w:sectPr w:rsidR="009224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1313" w14:textId="77777777" w:rsidR="00E2549E" w:rsidRDefault="00E2549E" w:rsidP="00AD0C4B">
      <w:pPr>
        <w:spacing w:after="0" w:line="240" w:lineRule="auto"/>
      </w:pPr>
      <w:r>
        <w:separator/>
      </w:r>
    </w:p>
  </w:endnote>
  <w:endnote w:type="continuationSeparator" w:id="0">
    <w:p w14:paraId="3C88050E" w14:textId="77777777" w:rsidR="00E2549E" w:rsidRDefault="00E2549E" w:rsidP="00AD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67B2" w14:textId="77777777" w:rsidR="00AD0C4B" w:rsidRPr="006E37C7" w:rsidRDefault="00AD0C4B">
    <w:pPr>
      <w:pStyle w:val="Footer"/>
      <w:tabs>
        <w:tab w:val="clear" w:pos="4680"/>
        <w:tab w:val="clear" w:pos="9360"/>
      </w:tabs>
      <w:jc w:val="center"/>
      <w:rPr>
        <w:rFonts w:ascii="Times New Roman" w:hAnsi="Times New Roman" w:cs="Times New Roman"/>
        <w:caps/>
        <w:noProof/>
        <w:color w:val="4472C4" w:themeColor="accent1"/>
      </w:rPr>
    </w:pPr>
    <w:r w:rsidRPr="006E37C7">
      <w:rPr>
        <w:rFonts w:ascii="Times New Roman" w:hAnsi="Times New Roman" w:cs="Times New Roman"/>
        <w:caps/>
        <w:color w:val="4472C4" w:themeColor="accent1"/>
      </w:rPr>
      <w:fldChar w:fldCharType="begin"/>
    </w:r>
    <w:r w:rsidRPr="006E37C7">
      <w:rPr>
        <w:rFonts w:ascii="Times New Roman" w:hAnsi="Times New Roman" w:cs="Times New Roman"/>
        <w:caps/>
        <w:color w:val="4472C4" w:themeColor="accent1"/>
      </w:rPr>
      <w:instrText xml:space="preserve"> PAGE   \* MERGEFORMAT </w:instrText>
    </w:r>
    <w:r w:rsidRPr="006E37C7">
      <w:rPr>
        <w:rFonts w:ascii="Times New Roman" w:hAnsi="Times New Roman" w:cs="Times New Roman"/>
        <w:caps/>
        <w:color w:val="4472C4" w:themeColor="accent1"/>
      </w:rPr>
      <w:fldChar w:fldCharType="separate"/>
    </w:r>
    <w:r w:rsidRPr="006E37C7">
      <w:rPr>
        <w:rFonts w:ascii="Times New Roman" w:hAnsi="Times New Roman" w:cs="Times New Roman"/>
        <w:caps/>
        <w:noProof/>
        <w:color w:val="4472C4" w:themeColor="accent1"/>
      </w:rPr>
      <w:t>2</w:t>
    </w:r>
    <w:r w:rsidRPr="006E37C7">
      <w:rPr>
        <w:rFonts w:ascii="Times New Roman" w:hAnsi="Times New Roman" w:cs="Times New Roman"/>
        <w:caps/>
        <w:noProof/>
        <w:color w:val="4472C4" w:themeColor="accent1"/>
      </w:rPr>
      <w:fldChar w:fldCharType="end"/>
    </w:r>
  </w:p>
  <w:p w14:paraId="67DC8A86" w14:textId="77777777" w:rsidR="00AD0C4B" w:rsidRDefault="00AD0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807B" w14:textId="77777777" w:rsidR="00E2549E" w:rsidRDefault="00E2549E" w:rsidP="00AD0C4B">
      <w:pPr>
        <w:spacing w:after="0" w:line="240" w:lineRule="auto"/>
      </w:pPr>
      <w:r>
        <w:separator/>
      </w:r>
    </w:p>
  </w:footnote>
  <w:footnote w:type="continuationSeparator" w:id="0">
    <w:p w14:paraId="2562EDD7" w14:textId="77777777" w:rsidR="00E2549E" w:rsidRDefault="00E2549E" w:rsidP="00AD0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439"/>
    <w:multiLevelType w:val="hybridMultilevel"/>
    <w:tmpl w:val="59C2052A"/>
    <w:lvl w:ilvl="0" w:tplc="10945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7EB"/>
    <w:multiLevelType w:val="hybridMultilevel"/>
    <w:tmpl w:val="61D0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4745C"/>
    <w:multiLevelType w:val="hybridMultilevel"/>
    <w:tmpl w:val="2B662E12"/>
    <w:lvl w:ilvl="0" w:tplc="2812A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C0629"/>
    <w:multiLevelType w:val="hybridMultilevel"/>
    <w:tmpl w:val="3B80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92D3B"/>
    <w:multiLevelType w:val="hybridMultilevel"/>
    <w:tmpl w:val="1C30CFFA"/>
    <w:lvl w:ilvl="0" w:tplc="C5BA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2E07"/>
    <w:multiLevelType w:val="hybridMultilevel"/>
    <w:tmpl w:val="25441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B2392"/>
    <w:multiLevelType w:val="hybridMultilevel"/>
    <w:tmpl w:val="45B0D994"/>
    <w:lvl w:ilvl="0" w:tplc="D4206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B7D96"/>
    <w:multiLevelType w:val="hybridMultilevel"/>
    <w:tmpl w:val="BAF4BB6E"/>
    <w:lvl w:ilvl="0" w:tplc="2B781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033761">
    <w:abstractNumId w:val="1"/>
  </w:num>
  <w:num w:numId="2" w16cid:durableId="1048803569">
    <w:abstractNumId w:val="7"/>
  </w:num>
  <w:num w:numId="3" w16cid:durableId="2096702598">
    <w:abstractNumId w:val="6"/>
  </w:num>
  <w:num w:numId="4" w16cid:durableId="22292919">
    <w:abstractNumId w:val="0"/>
  </w:num>
  <w:num w:numId="5" w16cid:durableId="1013190954">
    <w:abstractNumId w:val="3"/>
  </w:num>
  <w:num w:numId="6" w16cid:durableId="1288929165">
    <w:abstractNumId w:val="2"/>
  </w:num>
  <w:num w:numId="7" w16cid:durableId="1900090928">
    <w:abstractNumId w:val="4"/>
  </w:num>
  <w:num w:numId="8" w16cid:durableId="1752385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6A"/>
    <w:rsid w:val="000020A5"/>
    <w:rsid w:val="000062BE"/>
    <w:rsid w:val="00012844"/>
    <w:rsid w:val="00014506"/>
    <w:rsid w:val="0001483C"/>
    <w:rsid w:val="00023416"/>
    <w:rsid w:val="000240A3"/>
    <w:rsid w:val="00032EEE"/>
    <w:rsid w:val="00037245"/>
    <w:rsid w:val="00042935"/>
    <w:rsid w:val="0004504E"/>
    <w:rsid w:val="0005500B"/>
    <w:rsid w:val="00060957"/>
    <w:rsid w:val="00060ADA"/>
    <w:rsid w:val="000622F0"/>
    <w:rsid w:val="0006548E"/>
    <w:rsid w:val="00073FF8"/>
    <w:rsid w:val="00081DB3"/>
    <w:rsid w:val="00084AE9"/>
    <w:rsid w:val="0008795E"/>
    <w:rsid w:val="0009332D"/>
    <w:rsid w:val="00095FCD"/>
    <w:rsid w:val="000B07A2"/>
    <w:rsid w:val="000B0D89"/>
    <w:rsid w:val="000B1C65"/>
    <w:rsid w:val="000B330D"/>
    <w:rsid w:val="000B34C8"/>
    <w:rsid w:val="000C465B"/>
    <w:rsid w:val="000D7E87"/>
    <w:rsid w:val="000F1668"/>
    <w:rsid w:val="000F63DA"/>
    <w:rsid w:val="00102692"/>
    <w:rsid w:val="00116827"/>
    <w:rsid w:val="00121689"/>
    <w:rsid w:val="001249C9"/>
    <w:rsid w:val="00125A8D"/>
    <w:rsid w:val="001359A2"/>
    <w:rsid w:val="00141702"/>
    <w:rsid w:val="00141CE0"/>
    <w:rsid w:val="00143767"/>
    <w:rsid w:val="0014685A"/>
    <w:rsid w:val="00163B27"/>
    <w:rsid w:val="00170A6D"/>
    <w:rsid w:val="00170F77"/>
    <w:rsid w:val="001713E4"/>
    <w:rsid w:val="00172435"/>
    <w:rsid w:val="00176323"/>
    <w:rsid w:val="001847F0"/>
    <w:rsid w:val="001857B8"/>
    <w:rsid w:val="00196A01"/>
    <w:rsid w:val="001A67F6"/>
    <w:rsid w:val="001A6F79"/>
    <w:rsid w:val="001B0F03"/>
    <w:rsid w:val="001B1691"/>
    <w:rsid w:val="001B16EC"/>
    <w:rsid w:val="001B5683"/>
    <w:rsid w:val="001B72A7"/>
    <w:rsid w:val="001D146A"/>
    <w:rsid w:val="001D3344"/>
    <w:rsid w:val="001D5E04"/>
    <w:rsid w:val="001D6BCE"/>
    <w:rsid w:val="001E145A"/>
    <w:rsid w:val="001E2B57"/>
    <w:rsid w:val="001F30E5"/>
    <w:rsid w:val="001F3A7B"/>
    <w:rsid w:val="00205E41"/>
    <w:rsid w:val="0021312F"/>
    <w:rsid w:val="00213A25"/>
    <w:rsid w:val="002242D1"/>
    <w:rsid w:val="0022775B"/>
    <w:rsid w:val="00227F20"/>
    <w:rsid w:val="002307F3"/>
    <w:rsid w:val="00244812"/>
    <w:rsid w:val="00255885"/>
    <w:rsid w:val="0027551F"/>
    <w:rsid w:val="00277F9B"/>
    <w:rsid w:val="00285D4B"/>
    <w:rsid w:val="002910D8"/>
    <w:rsid w:val="00292746"/>
    <w:rsid w:val="002A13EA"/>
    <w:rsid w:val="002B1A33"/>
    <w:rsid w:val="002B6543"/>
    <w:rsid w:val="002C587C"/>
    <w:rsid w:val="002C5E06"/>
    <w:rsid w:val="002C5F91"/>
    <w:rsid w:val="002C6C28"/>
    <w:rsid w:val="002D159D"/>
    <w:rsid w:val="002D7084"/>
    <w:rsid w:val="002E0F96"/>
    <w:rsid w:val="002E631B"/>
    <w:rsid w:val="002E688C"/>
    <w:rsid w:val="002F30A8"/>
    <w:rsid w:val="002F360C"/>
    <w:rsid w:val="002F5E72"/>
    <w:rsid w:val="002F7D1E"/>
    <w:rsid w:val="00301B91"/>
    <w:rsid w:val="00322816"/>
    <w:rsid w:val="00322CCC"/>
    <w:rsid w:val="003230A1"/>
    <w:rsid w:val="003363DC"/>
    <w:rsid w:val="00340075"/>
    <w:rsid w:val="00343C55"/>
    <w:rsid w:val="003633EB"/>
    <w:rsid w:val="0036342C"/>
    <w:rsid w:val="00363939"/>
    <w:rsid w:val="003701C6"/>
    <w:rsid w:val="00371712"/>
    <w:rsid w:val="00373989"/>
    <w:rsid w:val="00382221"/>
    <w:rsid w:val="00387ADF"/>
    <w:rsid w:val="0039050E"/>
    <w:rsid w:val="00390815"/>
    <w:rsid w:val="003909EE"/>
    <w:rsid w:val="003919B1"/>
    <w:rsid w:val="003968D4"/>
    <w:rsid w:val="003A47CB"/>
    <w:rsid w:val="003A51C4"/>
    <w:rsid w:val="003A53AC"/>
    <w:rsid w:val="003A67EC"/>
    <w:rsid w:val="003A7C33"/>
    <w:rsid w:val="003C0F35"/>
    <w:rsid w:val="003C2D62"/>
    <w:rsid w:val="003D2D23"/>
    <w:rsid w:val="003D42F2"/>
    <w:rsid w:val="003E0C17"/>
    <w:rsid w:val="003E4869"/>
    <w:rsid w:val="003E6874"/>
    <w:rsid w:val="003E7C0A"/>
    <w:rsid w:val="003F1EA3"/>
    <w:rsid w:val="003F2EDE"/>
    <w:rsid w:val="003F5F3F"/>
    <w:rsid w:val="003F729D"/>
    <w:rsid w:val="0040076D"/>
    <w:rsid w:val="00403118"/>
    <w:rsid w:val="004060BA"/>
    <w:rsid w:val="00406195"/>
    <w:rsid w:val="00407DE5"/>
    <w:rsid w:val="00407DFD"/>
    <w:rsid w:val="00412739"/>
    <w:rsid w:val="00412860"/>
    <w:rsid w:val="00415035"/>
    <w:rsid w:val="00415EA4"/>
    <w:rsid w:val="0042539F"/>
    <w:rsid w:val="004254B1"/>
    <w:rsid w:val="004261A7"/>
    <w:rsid w:val="0042780E"/>
    <w:rsid w:val="004320FC"/>
    <w:rsid w:val="004327FD"/>
    <w:rsid w:val="004361D0"/>
    <w:rsid w:val="0043635E"/>
    <w:rsid w:val="00451A50"/>
    <w:rsid w:val="00453C31"/>
    <w:rsid w:val="00454929"/>
    <w:rsid w:val="004559A7"/>
    <w:rsid w:val="00460C81"/>
    <w:rsid w:val="00461CA8"/>
    <w:rsid w:val="00463255"/>
    <w:rsid w:val="00472185"/>
    <w:rsid w:val="00484DC1"/>
    <w:rsid w:val="0048546A"/>
    <w:rsid w:val="004862E9"/>
    <w:rsid w:val="00497900"/>
    <w:rsid w:val="004A27DF"/>
    <w:rsid w:val="004A38F4"/>
    <w:rsid w:val="004A5952"/>
    <w:rsid w:val="004B2180"/>
    <w:rsid w:val="004C5392"/>
    <w:rsid w:val="004C5859"/>
    <w:rsid w:val="004C626A"/>
    <w:rsid w:val="004C747F"/>
    <w:rsid w:val="004D1563"/>
    <w:rsid w:val="004D33CF"/>
    <w:rsid w:val="004D37B1"/>
    <w:rsid w:val="004E52D6"/>
    <w:rsid w:val="004F3288"/>
    <w:rsid w:val="004F50F7"/>
    <w:rsid w:val="005040F7"/>
    <w:rsid w:val="005050B2"/>
    <w:rsid w:val="00523E98"/>
    <w:rsid w:val="00524BD1"/>
    <w:rsid w:val="00525AA5"/>
    <w:rsid w:val="00530D97"/>
    <w:rsid w:val="00531BA3"/>
    <w:rsid w:val="00534DA8"/>
    <w:rsid w:val="00542172"/>
    <w:rsid w:val="00543682"/>
    <w:rsid w:val="00544969"/>
    <w:rsid w:val="00545BBC"/>
    <w:rsid w:val="005520ED"/>
    <w:rsid w:val="005529B9"/>
    <w:rsid w:val="00557FE1"/>
    <w:rsid w:val="0056001F"/>
    <w:rsid w:val="00561E31"/>
    <w:rsid w:val="005628D0"/>
    <w:rsid w:val="00563923"/>
    <w:rsid w:val="00566696"/>
    <w:rsid w:val="005705A1"/>
    <w:rsid w:val="005723E9"/>
    <w:rsid w:val="005739F1"/>
    <w:rsid w:val="00576BA0"/>
    <w:rsid w:val="005772B4"/>
    <w:rsid w:val="00582B46"/>
    <w:rsid w:val="00591352"/>
    <w:rsid w:val="00593F28"/>
    <w:rsid w:val="005963C2"/>
    <w:rsid w:val="005A122D"/>
    <w:rsid w:val="005B5C5C"/>
    <w:rsid w:val="005B78EB"/>
    <w:rsid w:val="005C0291"/>
    <w:rsid w:val="005C0F3E"/>
    <w:rsid w:val="005D124E"/>
    <w:rsid w:val="005D1E63"/>
    <w:rsid w:val="005D3831"/>
    <w:rsid w:val="005D5713"/>
    <w:rsid w:val="005D74A3"/>
    <w:rsid w:val="005F4803"/>
    <w:rsid w:val="005F57EA"/>
    <w:rsid w:val="005F7324"/>
    <w:rsid w:val="00601511"/>
    <w:rsid w:val="0060633B"/>
    <w:rsid w:val="00606812"/>
    <w:rsid w:val="006071A6"/>
    <w:rsid w:val="0060787D"/>
    <w:rsid w:val="00614354"/>
    <w:rsid w:val="0061673F"/>
    <w:rsid w:val="0062218B"/>
    <w:rsid w:val="006233B5"/>
    <w:rsid w:val="00631C3B"/>
    <w:rsid w:val="00633EAF"/>
    <w:rsid w:val="006474B7"/>
    <w:rsid w:val="006508C5"/>
    <w:rsid w:val="006600E5"/>
    <w:rsid w:val="006614D8"/>
    <w:rsid w:val="00673CB0"/>
    <w:rsid w:val="006746A3"/>
    <w:rsid w:val="00676895"/>
    <w:rsid w:val="00680BC2"/>
    <w:rsid w:val="00690FB4"/>
    <w:rsid w:val="00696056"/>
    <w:rsid w:val="006A15BD"/>
    <w:rsid w:val="006A771F"/>
    <w:rsid w:val="006B75E4"/>
    <w:rsid w:val="006C0EEB"/>
    <w:rsid w:val="006C216C"/>
    <w:rsid w:val="006C311E"/>
    <w:rsid w:val="006C6215"/>
    <w:rsid w:val="006C66DC"/>
    <w:rsid w:val="006D0C87"/>
    <w:rsid w:val="006D18CC"/>
    <w:rsid w:val="006D59A5"/>
    <w:rsid w:val="006E1322"/>
    <w:rsid w:val="006E37C7"/>
    <w:rsid w:val="006E3BCA"/>
    <w:rsid w:val="007020E8"/>
    <w:rsid w:val="00703FB5"/>
    <w:rsid w:val="0070795E"/>
    <w:rsid w:val="0071276C"/>
    <w:rsid w:val="0072106B"/>
    <w:rsid w:val="0072196C"/>
    <w:rsid w:val="0072215E"/>
    <w:rsid w:val="007226E7"/>
    <w:rsid w:val="00727C4C"/>
    <w:rsid w:val="007309F4"/>
    <w:rsid w:val="00732C71"/>
    <w:rsid w:val="007358CE"/>
    <w:rsid w:val="00741B56"/>
    <w:rsid w:val="007434A3"/>
    <w:rsid w:val="007443D6"/>
    <w:rsid w:val="00753B5E"/>
    <w:rsid w:val="00755087"/>
    <w:rsid w:val="00755ADB"/>
    <w:rsid w:val="007579E1"/>
    <w:rsid w:val="00760FC9"/>
    <w:rsid w:val="00765891"/>
    <w:rsid w:val="00767C77"/>
    <w:rsid w:val="00774B5E"/>
    <w:rsid w:val="007750C1"/>
    <w:rsid w:val="0078189A"/>
    <w:rsid w:val="007841AE"/>
    <w:rsid w:val="00786B47"/>
    <w:rsid w:val="00787C76"/>
    <w:rsid w:val="0079188B"/>
    <w:rsid w:val="007926C3"/>
    <w:rsid w:val="007957DD"/>
    <w:rsid w:val="007A3661"/>
    <w:rsid w:val="007A471C"/>
    <w:rsid w:val="007B0FA4"/>
    <w:rsid w:val="007B258F"/>
    <w:rsid w:val="007B354E"/>
    <w:rsid w:val="007B3724"/>
    <w:rsid w:val="007B61D7"/>
    <w:rsid w:val="007C1560"/>
    <w:rsid w:val="007D6F7D"/>
    <w:rsid w:val="007E3B19"/>
    <w:rsid w:val="007F37B4"/>
    <w:rsid w:val="007F3F12"/>
    <w:rsid w:val="007F5872"/>
    <w:rsid w:val="007F5F54"/>
    <w:rsid w:val="007F7F18"/>
    <w:rsid w:val="00804ED3"/>
    <w:rsid w:val="00815ADD"/>
    <w:rsid w:val="00816323"/>
    <w:rsid w:val="00817778"/>
    <w:rsid w:val="00827DAA"/>
    <w:rsid w:val="008316DE"/>
    <w:rsid w:val="00831D37"/>
    <w:rsid w:val="00835018"/>
    <w:rsid w:val="00837AB6"/>
    <w:rsid w:val="00843B8A"/>
    <w:rsid w:val="00847A34"/>
    <w:rsid w:val="00852A7F"/>
    <w:rsid w:val="00854A27"/>
    <w:rsid w:val="00854B9D"/>
    <w:rsid w:val="00856EC4"/>
    <w:rsid w:val="008665FD"/>
    <w:rsid w:val="00874A40"/>
    <w:rsid w:val="0088093E"/>
    <w:rsid w:val="00893425"/>
    <w:rsid w:val="008A0005"/>
    <w:rsid w:val="008A401C"/>
    <w:rsid w:val="008B0C72"/>
    <w:rsid w:val="008B3EC4"/>
    <w:rsid w:val="008C1635"/>
    <w:rsid w:val="008C2275"/>
    <w:rsid w:val="008C30EA"/>
    <w:rsid w:val="008C69BE"/>
    <w:rsid w:val="008C735D"/>
    <w:rsid w:val="008D6BD4"/>
    <w:rsid w:val="008E1A39"/>
    <w:rsid w:val="008E2AAF"/>
    <w:rsid w:val="008E39EE"/>
    <w:rsid w:val="008E6A8D"/>
    <w:rsid w:val="008E6CE6"/>
    <w:rsid w:val="008F6A19"/>
    <w:rsid w:val="00903D13"/>
    <w:rsid w:val="00921CB2"/>
    <w:rsid w:val="0092248B"/>
    <w:rsid w:val="00923195"/>
    <w:rsid w:val="00923951"/>
    <w:rsid w:val="00923F10"/>
    <w:rsid w:val="00924465"/>
    <w:rsid w:val="00924871"/>
    <w:rsid w:val="00954970"/>
    <w:rsid w:val="00962629"/>
    <w:rsid w:val="009658A9"/>
    <w:rsid w:val="009705AD"/>
    <w:rsid w:val="00971A52"/>
    <w:rsid w:val="009727A2"/>
    <w:rsid w:val="00975354"/>
    <w:rsid w:val="009808D9"/>
    <w:rsid w:val="00981DDD"/>
    <w:rsid w:val="00985FC7"/>
    <w:rsid w:val="009867AB"/>
    <w:rsid w:val="00990AEB"/>
    <w:rsid w:val="00993D8E"/>
    <w:rsid w:val="00995AF5"/>
    <w:rsid w:val="009971C2"/>
    <w:rsid w:val="00997DC5"/>
    <w:rsid w:val="009A42F0"/>
    <w:rsid w:val="009B1BF4"/>
    <w:rsid w:val="009C1573"/>
    <w:rsid w:val="009C24FC"/>
    <w:rsid w:val="009C730F"/>
    <w:rsid w:val="009D2AE4"/>
    <w:rsid w:val="009D68A2"/>
    <w:rsid w:val="009E06E7"/>
    <w:rsid w:val="009E0C12"/>
    <w:rsid w:val="009E35CF"/>
    <w:rsid w:val="009F0841"/>
    <w:rsid w:val="009F0C6B"/>
    <w:rsid w:val="00A0208C"/>
    <w:rsid w:val="00A05C05"/>
    <w:rsid w:val="00A110CB"/>
    <w:rsid w:val="00A11DDD"/>
    <w:rsid w:val="00A13573"/>
    <w:rsid w:val="00A1473E"/>
    <w:rsid w:val="00A15782"/>
    <w:rsid w:val="00A2508A"/>
    <w:rsid w:val="00A26F44"/>
    <w:rsid w:val="00A27C56"/>
    <w:rsid w:val="00A32568"/>
    <w:rsid w:val="00A35416"/>
    <w:rsid w:val="00A358C9"/>
    <w:rsid w:val="00A35EB9"/>
    <w:rsid w:val="00A45E11"/>
    <w:rsid w:val="00A46D17"/>
    <w:rsid w:val="00A635B6"/>
    <w:rsid w:val="00A65A84"/>
    <w:rsid w:val="00A66D47"/>
    <w:rsid w:val="00A671D3"/>
    <w:rsid w:val="00A708A5"/>
    <w:rsid w:val="00A70D91"/>
    <w:rsid w:val="00A7239D"/>
    <w:rsid w:val="00A72BCE"/>
    <w:rsid w:val="00A7345F"/>
    <w:rsid w:val="00A7407C"/>
    <w:rsid w:val="00A773E0"/>
    <w:rsid w:val="00A81060"/>
    <w:rsid w:val="00A83B19"/>
    <w:rsid w:val="00A84781"/>
    <w:rsid w:val="00AA0BE4"/>
    <w:rsid w:val="00AA3745"/>
    <w:rsid w:val="00AB3EE2"/>
    <w:rsid w:val="00AB7375"/>
    <w:rsid w:val="00AC251B"/>
    <w:rsid w:val="00AC76C9"/>
    <w:rsid w:val="00AD0C4B"/>
    <w:rsid w:val="00AD17B7"/>
    <w:rsid w:val="00AD1D86"/>
    <w:rsid w:val="00AE579C"/>
    <w:rsid w:val="00AF05D3"/>
    <w:rsid w:val="00AF44B0"/>
    <w:rsid w:val="00AF62DD"/>
    <w:rsid w:val="00B01B1E"/>
    <w:rsid w:val="00B0635F"/>
    <w:rsid w:val="00B069BB"/>
    <w:rsid w:val="00B107BF"/>
    <w:rsid w:val="00B12158"/>
    <w:rsid w:val="00B133A7"/>
    <w:rsid w:val="00B1597F"/>
    <w:rsid w:val="00B2180B"/>
    <w:rsid w:val="00B26512"/>
    <w:rsid w:val="00B30368"/>
    <w:rsid w:val="00B313AE"/>
    <w:rsid w:val="00B33910"/>
    <w:rsid w:val="00B34DD3"/>
    <w:rsid w:val="00B3691B"/>
    <w:rsid w:val="00B415C4"/>
    <w:rsid w:val="00B46283"/>
    <w:rsid w:val="00B51380"/>
    <w:rsid w:val="00B53882"/>
    <w:rsid w:val="00B64221"/>
    <w:rsid w:val="00B64794"/>
    <w:rsid w:val="00B70692"/>
    <w:rsid w:val="00B75A01"/>
    <w:rsid w:val="00B77F70"/>
    <w:rsid w:val="00B81FFD"/>
    <w:rsid w:val="00B84683"/>
    <w:rsid w:val="00B93B97"/>
    <w:rsid w:val="00BB0A61"/>
    <w:rsid w:val="00BB0C54"/>
    <w:rsid w:val="00BB74E2"/>
    <w:rsid w:val="00BC229C"/>
    <w:rsid w:val="00BC5BF7"/>
    <w:rsid w:val="00BC608D"/>
    <w:rsid w:val="00BD010B"/>
    <w:rsid w:val="00BE2A08"/>
    <w:rsid w:val="00BE453A"/>
    <w:rsid w:val="00BE73C5"/>
    <w:rsid w:val="00BF25E4"/>
    <w:rsid w:val="00BF7B5E"/>
    <w:rsid w:val="00C00F6D"/>
    <w:rsid w:val="00C02092"/>
    <w:rsid w:val="00C05941"/>
    <w:rsid w:val="00C07485"/>
    <w:rsid w:val="00C1244F"/>
    <w:rsid w:val="00C12627"/>
    <w:rsid w:val="00C1298F"/>
    <w:rsid w:val="00C163BD"/>
    <w:rsid w:val="00C20EEB"/>
    <w:rsid w:val="00C27DBC"/>
    <w:rsid w:val="00C33152"/>
    <w:rsid w:val="00C3680D"/>
    <w:rsid w:val="00C4577F"/>
    <w:rsid w:val="00C47B65"/>
    <w:rsid w:val="00C51163"/>
    <w:rsid w:val="00C57416"/>
    <w:rsid w:val="00C6242B"/>
    <w:rsid w:val="00C64E40"/>
    <w:rsid w:val="00C72C8E"/>
    <w:rsid w:val="00C7365A"/>
    <w:rsid w:val="00C73C2A"/>
    <w:rsid w:val="00C832A6"/>
    <w:rsid w:val="00C96DCC"/>
    <w:rsid w:val="00CA153D"/>
    <w:rsid w:val="00CA15E3"/>
    <w:rsid w:val="00CD4057"/>
    <w:rsid w:val="00CE0AB0"/>
    <w:rsid w:val="00CE10AF"/>
    <w:rsid w:val="00CE4C21"/>
    <w:rsid w:val="00CE5FD2"/>
    <w:rsid w:val="00CF229D"/>
    <w:rsid w:val="00D05D38"/>
    <w:rsid w:val="00D2102E"/>
    <w:rsid w:val="00D2163E"/>
    <w:rsid w:val="00D2217A"/>
    <w:rsid w:val="00D22A7C"/>
    <w:rsid w:val="00D3147D"/>
    <w:rsid w:val="00D32641"/>
    <w:rsid w:val="00D33DD5"/>
    <w:rsid w:val="00D414AA"/>
    <w:rsid w:val="00D46039"/>
    <w:rsid w:val="00D51872"/>
    <w:rsid w:val="00D52BE5"/>
    <w:rsid w:val="00D5754D"/>
    <w:rsid w:val="00D70E59"/>
    <w:rsid w:val="00D85C8A"/>
    <w:rsid w:val="00D869DB"/>
    <w:rsid w:val="00D871E0"/>
    <w:rsid w:val="00D93A27"/>
    <w:rsid w:val="00D95822"/>
    <w:rsid w:val="00DA2D7D"/>
    <w:rsid w:val="00DA5667"/>
    <w:rsid w:val="00DB49A4"/>
    <w:rsid w:val="00DC0C5F"/>
    <w:rsid w:val="00DC4DB6"/>
    <w:rsid w:val="00DC6B6C"/>
    <w:rsid w:val="00DC6D61"/>
    <w:rsid w:val="00DC706A"/>
    <w:rsid w:val="00DD1212"/>
    <w:rsid w:val="00DD2210"/>
    <w:rsid w:val="00DE17FF"/>
    <w:rsid w:val="00DE3F15"/>
    <w:rsid w:val="00DE5F6D"/>
    <w:rsid w:val="00DF2E81"/>
    <w:rsid w:val="00DF5FF5"/>
    <w:rsid w:val="00E00350"/>
    <w:rsid w:val="00E07DBE"/>
    <w:rsid w:val="00E10EF9"/>
    <w:rsid w:val="00E16C25"/>
    <w:rsid w:val="00E1719F"/>
    <w:rsid w:val="00E231E8"/>
    <w:rsid w:val="00E2549E"/>
    <w:rsid w:val="00E25C28"/>
    <w:rsid w:val="00E25E09"/>
    <w:rsid w:val="00E360E3"/>
    <w:rsid w:val="00E37C3D"/>
    <w:rsid w:val="00E42171"/>
    <w:rsid w:val="00E43D6A"/>
    <w:rsid w:val="00E50D6B"/>
    <w:rsid w:val="00E5224A"/>
    <w:rsid w:val="00E73D47"/>
    <w:rsid w:val="00E83613"/>
    <w:rsid w:val="00E86E7D"/>
    <w:rsid w:val="00E913F9"/>
    <w:rsid w:val="00E9524B"/>
    <w:rsid w:val="00E95960"/>
    <w:rsid w:val="00EA7450"/>
    <w:rsid w:val="00EB45BB"/>
    <w:rsid w:val="00EB6A4A"/>
    <w:rsid w:val="00EC0A93"/>
    <w:rsid w:val="00EC0AF5"/>
    <w:rsid w:val="00EC18A8"/>
    <w:rsid w:val="00EC1FF2"/>
    <w:rsid w:val="00EC3661"/>
    <w:rsid w:val="00EC67EF"/>
    <w:rsid w:val="00ED17D9"/>
    <w:rsid w:val="00ED3C08"/>
    <w:rsid w:val="00ED53C7"/>
    <w:rsid w:val="00EE1FAD"/>
    <w:rsid w:val="00EF6A15"/>
    <w:rsid w:val="00F04727"/>
    <w:rsid w:val="00F059AD"/>
    <w:rsid w:val="00F0729D"/>
    <w:rsid w:val="00F14B2A"/>
    <w:rsid w:val="00F17686"/>
    <w:rsid w:val="00F208C7"/>
    <w:rsid w:val="00F22BB9"/>
    <w:rsid w:val="00F240DD"/>
    <w:rsid w:val="00F25B0C"/>
    <w:rsid w:val="00F27B7C"/>
    <w:rsid w:val="00F316C4"/>
    <w:rsid w:val="00F370FC"/>
    <w:rsid w:val="00F40618"/>
    <w:rsid w:val="00F44CBA"/>
    <w:rsid w:val="00F45A57"/>
    <w:rsid w:val="00F475C4"/>
    <w:rsid w:val="00F5599B"/>
    <w:rsid w:val="00F618B8"/>
    <w:rsid w:val="00F70317"/>
    <w:rsid w:val="00F70C25"/>
    <w:rsid w:val="00F76889"/>
    <w:rsid w:val="00F77FB7"/>
    <w:rsid w:val="00F83E0D"/>
    <w:rsid w:val="00F87D41"/>
    <w:rsid w:val="00F92E78"/>
    <w:rsid w:val="00F94A9B"/>
    <w:rsid w:val="00F94F0E"/>
    <w:rsid w:val="00F97284"/>
    <w:rsid w:val="00F97A21"/>
    <w:rsid w:val="00FA3642"/>
    <w:rsid w:val="00FA4E0B"/>
    <w:rsid w:val="00FA506C"/>
    <w:rsid w:val="00FA5395"/>
    <w:rsid w:val="00FB2E0D"/>
    <w:rsid w:val="00FB7720"/>
    <w:rsid w:val="00FC3C2A"/>
    <w:rsid w:val="00FC3EC8"/>
    <w:rsid w:val="00FC4847"/>
    <w:rsid w:val="00FC61A7"/>
    <w:rsid w:val="00FC6ADF"/>
    <w:rsid w:val="00FC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BC0B"/>
  <w15:docId w15:val="{D74E25CB-F4DD-491A-A4E8-5F393224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AAF"/>
    <w:pPr>
      <w:ind w:left="720"/>
      <w:contextualSpacing/>
    </w:pPr>
  </w:style>
  <w:style w:type="paragraph" w:styleId="Date">
    <w:name w:val="Date"/>
    <w:basedOn w:val="Normal"/>
    <w:next w:val="Normal"/>
    <w:link w:val="DateChar"/>
    <w:uiPriority w:val="99"/>
    <w:semiHidden/>
    <w:unhideWhenUsed/>
    <w:rsid w:val="00631C3B"/>
  </w:style>
  <w:style w:type="character" w:customStyle="1" w:styleId="DateChar">
    <w:name w:val="Date Char"/>
    <w:basedOn w:val="DefaultParagraphFont"/>
    <w:link w:val="Date"/>
    <w:uiPriority w:val="99"/>
    <w:semiHidden/>
    <w:rsid w:val="00631C3B"/>
  </w:style>
  <w:style w:type="paragraph" w:styleId="Header">
    <w:name w:val="header"/>
    <w:basedOn w:val="Normal"/>
    <w:link w:val="HeaderChar"/>
    <w:uiPriority w:val="99"/>
    <w:unhideWhenUsed/>
    <w:rsid w:val="00AD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4B"/>
  </w:style>
  <w:style w:type="paragraph" w:styleId="Footer">
    <w:name w:val="footer"/>
    <w:basedOn w:val="Normal"/>
    <w:link w:val="FooterChar"/>
    <w:uiPriority w:val="99"/>
    <w:unhideWhenUsed/>
    <w:rsid w:val="00AD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4B"/>
  </w:style>
  <w:style w:type="character" w:styleId="PlaceholderText">
    <w:name w:val="Placeholder Text"/>
    <w:basedOn w:val="DefaultParagraphFont"/>
    <w:uiPriority w:val="99"/>
    <w:semiHidden/>
    <w:rsid w:val="00081DB3"/>
    <w:rPr>
      <w:color w:val="808080"/>
    </w:rPr>
  </w:style>
  <w:style w:type="character" w:styleId="Hyperlink">
    <w:name w:val="Hyperlink"/>
    <w:basedOn w:val="DefaultParagraphFont"/>
    <w:uiPriority w:val="99"/>
    <w:unhideWhenUsed/>
    <w:rsid w:val="005F7324"/>
    <w:rPr>
      <w:color w:val="0563C1" w:themeColor="hyperlink"/>
      <w:u w:val="single"/>
    </w:rPr>
  </w:style>
  <w:style w:type="character" w:styleId="UnresolvedMention">
    <w:name w:val="Unresolved Mention"/>
    <w:basedOn w:val="DefaultParagraphFont"/>
    <w:uiPriority w:val="99"/>
    <w:semiHidden/>
    <w:unhideWhenUsed/>
    <w:rsid w:val="005F7324"/>
    <w:rPr>
      <w:color w:val="605E5C"/>
      <w:shd w:val="clear" w:color="auto" w:fill="E1DFDD"/>
    </w:rPr>
  </w:style>
  <w:style w:type="character" w:styleId="CommentReference">
    <w:name w:val="annotation reference"/>
    <w:basedOn w:val="DefaultParagraphFont"/>
    <w:uiPriority w:val="99"/>
    <w:semiHidden/>
    <w:unhideWhenUsed/>
    <w:rsid w:val="0088093E"/>
    <w:rPr>
      <w:sz w:val="16"/>
      <w:szCs w:val="16"/>
    </w:rPr>
  </w:style>
  <w:style w:type="paragraph" w:styleId="CommentText">
    <w:name w:val="annotation text"/>
    <w:basedOn w:val="Normal"/>
    <w:link w:val="CommentTextChar"/>
    <w:uiPriority w:val="99"/>
    <w:unhideWhenUsed/>
    <w:rsid w:val="0088093E"/>
    <w:pPr>
      <w:spacing w:line="240" w:lineRule="auto"/>
    </w:pPr>
    <w:rPr>
      <w:sz w:val="20"/>
      <w:szCs w:val="20"/>
    </w:rPr>
  </w:style>
  <w:style w:type="character" w:customStyle="1" w:styleId="CommentTextChar">
    <w:name w:val="Comment Text Char"/>
    <w:basedOn w:val="DefaultParagraphFont"/>
    <w:link w:val="CommentText"/>
    <w:uiPriority w:val="99"/>
    <w:rsid w:val="0088093E"/>
    <w:rPr>
      <w:sz w:val="20"/>
      <w:szCs w:val="20"/>
    </w:rPr>
  </w:style>
  <w:style w:type="paragraph" w:styleId="CommentSubject">
    <w:name w:val="annotation subject"/>
    <w:basedOn w:val="CommentText"/>
    <w:next w:val="CommentText"/>
    <w:link w:val="CommentSubjectChar"/>
    <w:uiPriority w:val="99"/>
    <w:semiHidden/>
    <w:unhideWhenUsed/>
    <w:rsid w:val="0088093E"/>
    <w:rPr>
      <w:b/>
      <w:bCs/>
    </w:rPr>
  </w:style>
  <w:style w:type="character" w:customStyle="1" w:styleId="CommentSubjectChar">
    <w:name w:val="Comment Subject Char"/>
    <w:basedOn w:val="CommentTextChar"/>
    <w:link w:val="CommentSubject"/>
    <w:uiPriority w:val="99"/>
    <w:semiHidden/>
    <w:rsid w:val="00880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81DB2-5BCF-4D17-A881-78819BA7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7</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Chen,Hua</dc:creator>
  <cp:keywords/>
  <dc:description/>
  <cp:lastModifiedBy>Chen,Hua</cp:lastModifiedBy>
  <cp:revision>290</cp:revision>
  <dcterms:created xsi:type="dcterms:W3CDTF">2023-03-23T23:30:00Z</dcterms:created>
  <dcterms:modified xsi:type="dcterms:W3CDTF">2023-12-11T23:49:00Z</dcterms:modified>
</cp:coreProperties>
</file>