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800"/>
      </w:pPr>
      <w:r>
        <w:rPr>
          <w:rFonts w:ascii="Arial" w:cs="Arial" w:eastAsia="Arial" w:hAnsi="Arial"/>
          <w:b/>
          <w:bCs/>
          <w:color w:val="B5222D"/>
          <w:sz w:val="28"/>
          <w:szCs w:val="28"/>
        </w:rPr>
        <w:t xml:space="preserve">PAP.CRM · Delta HVAC</w:t>
      </w:r>
    </w:p>
    <w:p>
      <w:pPr>
        <w:spacing w:after="120"/>
      </w:pPr>
      <w:r>
        <w:rPr>
          <w:rFonts w:ascii="Arial" w:cs="Arial" w:eastAsia="Arial" w:hAnsi="Arial"/>
          <w:b/>
          <w:bCs/>
          <w:sz w:val="56"/>
          <w:szCs w:val="56"/>
        </w:rPr>
        <w:t xml:space="preserve">Manual de usuario</w:t>
      </w:r>
    </w:p>
    <w:p>
      <w:pPr>
        <w:spacing w:after="400"/>
      </w:pPr>
      <w:r>
        <w:rPr>
          <w:rFonts w:ascii="Arial" w:cs="Arial" w:eastAsia="Arial" w:hAnsi="Arial"/>
          <w:color w:val="5A5A5A"/>
          <w:sz w:val="26"/>
          <w:szCs w:val="26"/>
        </w:rPr>
        <w:t xml:space="preserve">Venta puerta a puerta, revisión, instalación, cobro y finanzas</w:t>
      </w:r>
    </w:p>
    <w:p>
      <w:pPr>
        <w:spacing w:after="110" w:line="28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Versión:</w:t>
      </w:r>
      <w:r>
        <w:rPr>
          <w:rFonts w:ascii="Arial" w:cs="Arial" w:eastAsia="Arial" w:hAnsi="Arial"/>
          <w:sz w:val="21"/>
          <w:szCs w:val="21"/>
        </w:rPr>
        <w:t xml:space="preserve"> 24 de octubre de 2026 · ambiente de pruebas</w:t>
      </w:r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Este manual describe la aplicación tal como funciona hoy. Si una pantalla no se ve como aquí se describe, repórtelo (sección 14).</w:t>
      </w:r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Las capturas son de la aplicación real con datos de demostración. Los números rojos señalan cada parte de la pantalla; debajo de cada imagen dice qué es cada número.</w:t>
      </w:r>
    </w:p>
    <w:p>
      <w:r>
        <w:br w:type="page"/>
      </w:r>
    </w:p>
    <w:sdt>
      <w:sdtPr>
        <w:alias w:val="Contenido"/>
      </w:sdtPr>
      <w:sdtContent>
        <w:p>
          <w:pPr>
            <w:pStyle w:val="TOC1"/>
            <w:tabs>
              <w:tab w:val="right" w:pos="9360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1">
            <w:r>
              <w:t xml:space="preserve">1. Cómo usar este manual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60" w:leader="dot"/>
            </w:tabs>
          </w:pPr>
          <w:hyperlink w:history="1" w:anchor="_Toc2">
            <w:r>
              <w:t xml:space="preserve">2. Entrar a la plataforma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3">
            <w:r>
              <w:t xml:space="preserve">2.1 Ingreso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4">
            <w:r>
              <w:t xml:space="preserve">2.2 Olvidé mi contraseña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5">
            <w:r>
              <w:t xml:space="preserve">2.3 Invitación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6">
            <w:r>
              <w:t xml:space="preserve">2.4 Sesión y seguridad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7">
            <w:r>
              <w:t xml:space="preserve">2.5 Usuarios de prueba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60" w:leader="dot"/>
            </w:tabs>
          </w:pPr>
          <w:hyperlink w:history="1" w:anchor="_Toc8">
            <w:r>
              <w:t xml:space="preserve">3. Roles y menú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9">
            <w:r>
              <w:t xml:space="preserve">3.1 El menú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60" w:leader="dot"/>
            </w:tabs>
          </w:pPr>
          <w:hyperlink w:history="1" w:anchor="_Toc10">
            <w:r>
              <w:t xml:space="preserve">4. Lo que es igual en toda la plataforma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60" w:leader="dot"/>
            </w:tabs>
          </w:pPr>
          <w:hyperlink w:history="1" w:anchor="_Toc11">
            <w:r>
              <w:t xml:space="preserve">5. El recorrido de un expediente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60" w:leader="dot"/>
            </w:tabs>
          </w:pPr>
          <w:hyperlink w:history="1" w:anchor="_Toc12">
            <w:r>
              <w:t xml:space="preserve">6. Configurar un programa (Administrador o Administración, y Contabilidad)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13">
            <w:r>
              <w:t xml:space="preserve">6.1 El programa y su formulario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14">
            <w:r>
              <w:t xml:space="preserve">6.2 La configuración de cobro (Contabilidad)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15">
            <w:r>
              <w:t xml:space="preserve">6.3 Checklist de instalación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60" w:leader="dot"/>
            </w:tabs>
          </w:pPr>
          <w:hyperlink w:history="1" w:anchor="_Toc16">
            <w:r>
              <w:t xml:space="preserve">7. Vendedor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17">
            <w:r>
              <w:t xml:space="preserve">7.1 Mi día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18">
            <w:r>
              <w:t xml:space="preserve">7.2 Tocar una puerta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19">
            <w:r>
              <w:t xml:space="preserve">7.3 El formulario con el cliente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20">
            <w:r>
              <w:t xml:space="preserve">7.4 Términos y firma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21">
            <w:r>
              <w:t xml:space="preserve">7.5 Enviar a revisión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60" w:leader="dot"/>
            </w:tabs>
          </w:pPr>
          <w:hyperlink w:history="1" w:anchor="_Toc22">
            <w:r>
              <w:t xml:space="preserve">8. Administración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23">
            <w:r>
              <w:t xml:space="preserve">8.1 La bandeja «Por revisar»</w:t>
            </w:r>
            <w:r>
              <w:tab/>
            </w:r>
            <w:r>
              <w:fldChar w:fldCharType="begin" w:dirty="true"/>
              <w:instrText xml:space="preserve">PAGEREF _Toc23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24">
            <w:r>
              <w:t xml:space="preserve">8.2 Revisar y decidir el expediente</w:t>
            </w:r>
            <w:r>
              <w:tab/>
            </w:r>
            <w:r>
              <w:fldChar w:fldCharType="begin" w:dirty="true"/>
              <w:instrText xml:space="preserve">PAGEREF _Toc24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25">
            <w:r>
              <w:t xml:space="preserve">8.3 Permiso municipal</w:t>
            </w:r>
            <w:r>
              <w:tab/>
            </w:r>
            <w:r>
              <w:fldChar w:fldCharType="begin" w:dirty="true"/>
              <w:instrText xml:space="preserve">PAGEREF _Toc25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26">
            <w:r>
              <w:t xml:space="preserve">8.4 Liberar la orden</w:t>
            </w:r>
            <w:r>
              <w:tab/>
            </w:r>
            <w:r>
              <w:fldChar w:fldCharType="begin" w:dirty="true"/>
              <w:instrText xml:space="preserve">PAGEREF _Toc26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27">
            <w:r>
              <w:t xml:space="preserve">8.5 Confirmar el acta</w:t>
            </w:r>
            <w:r>
              <w:tab/>
            </w:r>
            <w:r>
              <w:fldChar w:fldCharType="begin" w:dirty="true"/>
              <w:instrText xml:space="preserve">PAGEREF _Toc27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28">
            <w:r>
              <w:t xml:space="preserve">8.6 Inspección municipal</w:t>
            </w:r>
            <w:r>
              <w:tab/>
            </w:r>
            <w:r>
              <w:fldChar w:fldCharType="begin" w:dirty="true"/>
              <w:instrText xml:space="preserve">PAGEREF _Toc28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29">
            <w:r>
              <w:t xml:space="preserve">8.7 Crear el cobro</w:t>
            </w:r>
            <w:r>
              <w:tab/>
            </w:r>
            <w:r>
              <w:fldChar w:fldCharType="begin" w:dirty="true"/>
              <w:instrText xml:space="preserve">PAGEREF _Toc29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30">
            <w:r>
              <w:t xml:space="preserve">8.8 Alertas y campañas</w:t>
            </w:r>
            <w:r>
              <w:tab/>
            </w:r>
            <w:r>
              <w:fldChar w:fldCharType="begin" w:dirty="true"/>
              <w:instrText xml:space="preserve">PAGEREF _Toc30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60" w:leader="dot"/>
            </w:tabs>
          </w:pPr>
          <w:hyperlink w:history="1" w:anchor="_Toc31">
            <w:r>
              <w:t xml:space="preserve">9. Técnico</w:t>
            </w:r>
            <w:r>
              <w:tab/>
            </w:r>
            <w:r>
              <w:fldChar w:fldCharType="begin" w:dirty="true"/>
              <w:instrText xml:space="preserve">PAGEREF _Toc31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32">
            <w:r>
              <w:t xml:space="preserve">9.1 Agenda</w:t>
            </w:r>
            <w:r>
              <w:tab/>
            </w:r>
            <w:r>
              <w:fldChar w:fldCharType="begin" w:dirty="true"/>
              <w:instrText xml:space="preserve">PAGEREF _Toc32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33">
            <w:r>
              <w:t xml:space="preserve">9.2 El acta de instalación, paso a paso</w:t>
            </w:r>
            <w:r>
              <w:tab/>
            </w:r>
            <w:r>
              <w:fldChar w:fldCharType="begin" w:dirty="true"/>
              <w:instrText xml:space="preserve">PAGEREF _Toc33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34">
            <w:r>
              <w:t xml:space="preserve">9.3 Anexos</w:t>
            </w:r>
            <w:r>
              <w:tab/>
            </w:r>
            <w:r>
              <w:fldChar w:fldCharType="begin" w:dirty="true"/>
              <w:instrText xml:space="preserve">PAGEREF _Toc34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35">
            <w:r>
              <w:t xml:space="preserve">9.4 Gastos de campo</w:t>
            </w:r>
            <w:r>
              <w:tab/>
            </w:r>
            <w:r>
              <w:fldChar w:fldCharType="begin" w:dirty="true"/>
              <w:instrText xml:space="preserve">PAGEREF _Toc35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60" w:leader="dot"/>
            </w:tabs>
          </w:pPr>
          <w:hyperlink w:history="1" w:anchor="_Toc36">
            <w:r>
              <w:t xml:space="preserve">10. Contabilidad</w:t>
            </w:r>
            <w:r>
              <w:tab/>
            </w:r>
            <w:r>
              <w:fldChar w:fldCharType="begin" w:dirty="true"/>
              <w:instrText xml:space="preserve">PAGEREF _Toc36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37">
            <w:r>
              <w:t xml:space="preserve">10.1 Cobros a los programas</w:t>
            </w:r>
            <w:r>
              <w:tab/>
            </w:r>
            <w:r>
              <w:fldChar w:fldCharType="begin" w:dirty="true"/>
              <w:instrText xml:space="preserve">PAGEREF _Toc37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38">
            <w:r>
              <w:t xml:space="preserve">10.2 Trabajo particular</w:t>
            </w:r>
            <w:r>
              <w:tab/>
            </w:r>
            <w:r>
              <w:fldChar w:fldCharType="begin" w:dirty="true"/>
              <w:instrText xml:space="preserve">PAGEREF _Toc38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39">
            <w:r>
              <w:t xml:space="preserve">10.3 Gastos de campo</w:t>
            </w:r>
            <w:r>
              <w:tab/>
            </w:r>
            <w:r>
              <w:fldChar w:fldCharType="begin" w:dirty="true"/>
              <w:instrText xml:space="preserve">PAGEREF _Toc39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40">
            <w:r>
              <w:t xml:space="preserve">10.4 Proveedores y pagos</w:t>
            </w:r>
            <w:r>
              <w:tab/>
            </w:r>
            <w:r>
              <w:fldChar w:fldCharType="begin" w:dirty="true"/>
              <w:instrText xml:space="preserve">PAGEREF _Toc40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41">
            <w:r>
              <w:t xml:space="preserve">10.5 Conciliación y rentabilidad</w:t>
            </w:r>
            <w:r>
              <w:tab/>
            </w:r>
            <w:r>
              <w:fldChar w:fldCharType="begin" w:dirty="true"/>
              <w:instrText xml:space="preserve">PAGEREF _Toc41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60" w:leader="dot"/>
            </w:tabs>
          </w:pPr>
          <w:hyperlink w:history="1" w:anchor="_Toc42">
            <w:r>
              <w:t xml:space="preserve">11. Gerencia y Administrador</w:t>
            </w:r>
            <w:r>
              <w:tab/>
            </w:r>
            <w:r>
              <w:fldChar w:fldCharType="begin" w:dirty="true"/>
              <w:instrText xml:space="preserve">PAGEREF _Toc42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43">
            <w:r>
              <w:t xml:space="preserve">11.1 Gerencia</w:t>
            </w:r>
            <w:r>
              <w:tab/>
            </w:r>
            <w:r>
              <w:fldChar w:fldCharType="begin" w:dirty="true"/>
              <w:instrText xml:space="preserve">PAGEREF _Toc43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44">
            <w:r>
              <w:t xml:space="preserve">11.2 Administrador</w:t>
            </w:r>
            <w:r>
              <w:tab/>
            </w:r>
            <w:r>
              <w:fldChar w:fldCharType="begin" w:dirty="true"/>
              <w:instrText xml:space="preserve">PAGEREF _Toc44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60" w:leader="dot"/>
            </w:tabs>
          </w:pPr>
          <w:hyperlink w:history="1" w:anchor="_Toc45">
            <w:r>
              <w:t xml:space="preserve">12. Bodega</w:t>
            </w:r>
            <w:r>
              <w:tab/>
            </w:r>
            <w:r>
              <w:fldChar w:fldCharType="begin" w:dirty="true"/>
              <w:instrText xml:space="preserve">PAGEREF _Toc45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46">
            <w:r>
              <w:t xml:space="preserve">12.1 Existencias y catálogo</w:t>
            </w:r>
            <w:r>
              <w:tab/>
            </w:r>
            <w:r>
              <w:fldChar w:fldCharType="begin" w:dirty="true"/>
              <w:instrText xml:space="preserve">PAGEREF _Toc46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47">
            <w:r>
              <w:t xml:space="preserve">12.2 Listas predefinidas</w:t>
            </w:r>
            <w:r>
              <w:tab/>
            </w:r>
            <w:r>
              <w:fldChar w:fldCharType="begin" w:dirty="true"/>
              <w:instrText xml:space="preserve">PAGEREF _Toc47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48">
            <w:r>
              <w:t xml:space="preserve">12.3 Órdenes de salida</w:t>
            </w:r>
            <w:r>
              <w:tab/>
            </w:r>
            <w:r>
              <w:fldChar w:fldCharType="begin" w:dirty="true"/>
              <w:instrText xml:space="preserve">PAGEREF _Toc48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49">
            <w:r>
              <w:t xml:space="preserve">12.4 Presupuesto de la obra y compras sugeridas</w:t>
            </w:r>
            <w:r>
              <w:tab/>
            </w:r>
            <w:r>
              <w:fldChar w:fldCharType="begin" w:dirty="true"/>
              <w:instrText xml:space="preserve">PAGEREF _Toc49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50">
            <w:r>
              <w:t xml:space="preserve">12.5 Diario de obra</w:t>
            </w:r>
            <w:r>
              <w:tab/>
            </w:r>
            <w:r>
              <w:fldChar w:fldCharType="begin" w:dirty="true"/>
              <w:instrText xml:space="preserve">PAGEREF _Toc50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60" w:leader="dot"/>
            </w:tabs>
          </w:pPr>
          <w:hyperlink w:history="1" w:anchor="_Toc51">
            <w:r>
              <w:t xml:space="preserve">13. Guía de pruebas sugerida</w:t>
            </w:r>
            <w:r>
              <w:tab/>
            </w:r>
            <w:r>
              <w:fldChar w:fldCharType="begin" w:dirty="true"/>
              <w:instrText xml:space="preserve">PAGEREF _Toc51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52">
            <w:r>
              <w:t xml:space="preserve">Prueba 1 — Un expediente de punta a punta</w:t>
            </w:r>
            <w:r>
              <w:tab/>
            </w:r>
            <w:r>
              <w:fldChar w:fldCharType="begin" w:dirty="true"/>
              <w:instrText xml:space="preserve">PAGEREF _Toc52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53">
            <w:r>
              <w:t xml:space="preserve">Prueba 2 — Lo que no se debe poder hacer</w:t>
            </w:r>
            <w:r>
              <w:tab/>
            </w:r>
            <w:r>
              <w:fldChar w:fldCharType="begin" w:dirty="true"/>
              <w:instrText xml:space="preserve">PAGEREF _Toc53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54">
            <w:r>
              <w:t xml:space="preserve">Prueba 3 — Celular y señal</w:t>
            </w:r>
            <w:r>
              <w:tab/>
            </w:r>
            <w:r>
              <w:fldChar w:fldCharType="begin" w:dirty="true"/>
              <w:instrText xml:space="preserve">PAGEREF _Toc54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60" w:leader="dot"/>
            </w:tabs>
          </w:pPr>
          <w:hyperlink w:history="1" w:anchor="_Toc55">
            <w:r>
              <w:t xml:space="preserve">14. Cómo reportar un problema</w:t>
            </w:r>
            <w:r>
              <w:tab/>
            </w:r>
            <w:r>
              <w:fldChar w:fldCharType="begin" w:dirty="true"/>
              <w:instrText xml:space="preserve">PAGEREF _Toc55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60" w:leader="dot"/>
            </w:tabs>
          </w:pPr>
          <w:hyperlink w:history="1" w:anchor="_Toc56">
            <w:r>
              <w:t xml:space="preserve">15. Lo que todavía no hace</w:t>
            </w:r>
            <w:r>
              <w:tab/>
            </w:r>
            <w:r>
              <w:fldChar w:fldCharType="begin" w:dirty="true"/>
              <w:instrText xml:space="preserve">PAGEREF _Toc56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keepNext/>
        <w:spacing w:after="140" w:before="300"/>
      </w:pPr>
      <w:bookmarkStart w:name="_Toc1" w:id="1"/>
      <w:r>
        <w:rPr>
          <w:rFonts w:ascii="Arial" w:cs="Arial" w:eastAsia="Arial" w:hAnsi="Arial"/>
          <w:b/>
          <w:bCs/>
          <w:color w:val="B5222D"/>
          <w:sz w:val="30"/>
          <w:szCs w:val="30"/>
        </w:rPr>
        <w:t xml:space="preserve">1. Cómo usar este manual</w:t>
      </w:r>
      <w:bookmarkEnd w:id="1"/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La plataforma lleva cada venta desde que el vendedor toca la puerta hasta que el programa paga la instalación. Todo gira alrededor del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expediente</w:t>
      </w:r>
      <w:r>
        <w:rPr>
          <w:rFonts w:ascii="Arial" w:cs="Arial" w:eastAsia="Arial" w:hAnsi="Arial"/>
          <w:sz w:val="21"/>
          <w:szCs w:val="21"/>
        </w:rPr>
        <w:t xml:space="preserve">: nace en la puerta y pasa de rol en rol (vendedor, Administración, técnico, Contabilidad) hasta quedar pagado y cerrado.</w:t>
      </w:r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Las secciones 2 a 4 son para todos. Después hay una sección por rol: lea la suya. La sección 12 explica la bodega y la 13 es una guía para probar la plataforma de punta a punta.</w:t>
      </w:r>
    </w:p>
    <w:p>
      <w:pPr>
        <w:pStyle w:val="Heading1"/>
        <w:keepNext/>
        <w:spacing w:after="140" w:before="300"/>
      </w:pPr>
      <w:bookmarkStart w:name="_Toc2" w:id="2"/>
      <w:r>
        <w:rPr>
          <w:rFonts w:ascii="Arial" w:cs="Arial" w:eastAsia="Arial" w:hAnsi="Arial"/>
          <w:b/>
          <w:bCs/>
          <w:color w:val="B5222D"/>
          <w:sz w:val="30"/>
          <w:szCs w:val="30"/>
        </w:rPr>
        <w:t xml:space="preserve">2. Entrar a la plataforma</w:t>
      </w:r>
      <w:bookmarkEnd w:id="2"/>
    </w:p>
    <w:p>
      <w:pPr>
        <w:pStyle w:val="Heading2"/>
        <w:keepNext/>
        <w:spacing w:after="90" w:before="200"/>
      </w:pPr>
      <w:bookmarkStart w:name="_Toc3" w:id="3"/>
      <w:r>
        <w:rPr>
          <w:rFonts w:ascii="Arial" w:cs="Arial" w:eastAsia="Arial" w:hAnsi="Arial"/>
          <w:b/>
          <w:bCs/>
          <w:sz w:val="24"/>
          <w:szCs w:val="24"/>
        </w:rPr>
        <w:t xml:space="preserve">2.1 Ingreso</w:t>
      </w:r>
      <w:bookmarkEnd w:id="3"/>
    </w:p>
    <w:p>
      <w:pPr>
        <w:pStyle w:val="ListParagraph"/>
        <w:numPr>
          <w:ilvl w:val="0"/>
          <w:numId w:val="2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Abra el navegador en la dirección de la plataforma (en pruebas: http://localhost:5173, o la IP del computador desde un celular en la misma red).</w:t>
      </w:r>
    </w:p>
    <w:p>
      <w:pPr>
        <w:pStyle w:val="ListParagraph"/>
        <w:numPr>
          <w:ilvl w:val="0"/>
          <w:numId w:val="2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Escriba su correo y su contraseña. El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ojo</w:t>
      </w:r>
      <w:r>
        <w:rPr>
          <w:rFonts w:ascii="Arial" w:cs="Arial" w:eastAsia="Arial" w:hAnsi="Arial"/>
          <w:sz w:val="21"/>
          <w:szCs w:val="21"/>
        </w:rPr>
        <w:t xml:space="preserve"> al lado de la contraseña la muestra u oculta.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943600" cy="3295650"/>
            <wp:effectExtent t="0" r="0" b="0" l="0"/>
            <wp:docPr id="1" name="login" descr="Ingreso" title="Ingres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9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/>
        <w:jc w:val="center"/>
      </w:pPr>
      <w:r>
        <w:rPr>
          <w:rFonts w:ascii="Arial" w:cs="Arial" w:eastAsia="Arial" w:hAnsi="Arial"/>
          <w:i/>
          <w:iCs/>
          <w:color w:val="5A5A5A"/>
          <w:sz w:val="18"/>
          <w:szCs w:val="18"/>
        </w:rPr>
        <w:t xml:space="preserve">Figura 1. Ingreso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1  </w:t>
      </w:r>
      <w:r>
        <w:rPr>
          <w:rFonts w:ascii="Arial" w:cs="Arial" w:eastAsia="Arial" w:hAnsi="Arial"/>
          <w:sz w:val="20"/>
          <w:szCs w:val="20"/>
        </w:rPr>
        <w:t xml:space="preserve">Correo con el que lo invitaron.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2  </w:t>
      </w:r>
      <w:r>
        <w:rPr>
          <w:rFonts w:ascii="Arial" w:cs="Arial" w:eastAsia="Arial" w:hAnsi="Arial"/>
          <w:sz w:val="20"/>
          <w:szCs w:val="20"/>
        </w:rPr>
        <w:t xml:space="preserve">Contraseña.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3  </w:t>
      </w:r>
      <w:r>
        <w:rPr>
          <w:rFonts w:ascii="Arial" w:cs="Arial" w:eastAsia="Arial" w:hAnsi="Arial"/>
          <w:sz w:val="20"/>
          <w:szCs w:val="20"/>
        </w:rPr>
        <w:t xml:space="preserve">El ojo muestra u oculta la contraseña mientras la escribe.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4  </w:t>
      </w:r>
      <w:r>
        <w:rPr>
          <w:rFonts w:ascii="Arial" w:cs="Arial" w:eastAsia="Arial" w:hAnsi="Arial"/>
          <w:sz w:val="20"/>
          <w:szCs w:val="20"/>
        </w:rPr>
        <w:t xml:space="preserve">«Sign in» entra a la plataforma.</w:t>
      </w:r>
    </w:p>
    <w:p>
      <w:pPr>
        <w:keepNext w:val="false"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5  </w:t>
      </w:r>
      <w:r>
        <w:rPr>
          <w:rFonts w:ascii="Arial" w:cs="Arial" w:eastAsia="Arial" w:hAnsi="Arial"/>
          <w:sz w:val="20"/>
          <w:szCs w:val="20"/>
        </w:rPr>
        <w:t xml:space="preserve">«Forgot password?» envía al correo un enlace para crear una contraseña nueva (vale 60 minutos).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Toque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Sign in</w:t>
      </w:r>
      <w:r>
        <w:rPr>
          <w:rFonts w:ascii="Arial" w:cs="Arial" w:eastAsia="Arial" w:hAnsi="Arial"/>
          <w:sz w:val="21"/>
          <w:szCs w:val="21"/>
        </w:rPr>
        <w:t xml:space="preserve">. La pantalla de ingreso, la de invitación y la de restablecer contraseña están en inglés a propósito; el resto de la aplicación está en español.</w:t>
      </w:r>
    </w:p>
    <w:p>
      <w:pPr>
        <w:pStyle w:val="Heading2"/>
        <w:keepNext/>
        <w:spacing w:after="90" w:before="200"/>
      </w:pPr>
      <w:bookmarkStart w:name="_Toc4" w:id="4"/>
      <w:r>
        <w:rPr>
          <w:rFonts w:ascii="Arial" w:cs="Arial" w:eastAsia="Arial" w:hAnsi="Arial"/>
          <w:b/>
          <w:bCs/>
          <w:sz w:val="24"/>
          <w:szCs w:val="24"/>
        </w:rPr>
        <w:t xml:space="preserve">2.2 Olvidé mi contraseña</w:t>
      </w:r>
      <w:bookmarkEnd w:id="4"/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En el ingreso,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Forgot password?</w:t>
      </w:r>
      <w:r>
        <w:rPr>
          <w:rFonts w:ascii="Arial" w:cs="Arial" w:eastAsia="Arial" w:hAnsi="Arial"/>
          <w:sz w:val="21"/>
          <w:szCs w:val="21"/>
        </w:rPr>
        <w:t xml:space="preserve"> envía un enlace al correo. Sirve una sola vez y vence en 60 minutos. Se pueden pedir hasta 3 por hora.</w:t>
      </w:r>
    </w:p>
    <w:p>
      <w:pPr>
        <w:pStyle w:val="Heading2"/>
        <w:keepNext/>
        <w:spacing w:after="90" w:before="200"/>
      </w:pPr>
      <w:bookmarkStart w:name="_Toc5" w:id="5"/>
      <w:r>
        <w:rPr>
          <w:rFonts w:ascii="Arial" w:cs="Arial" w:eastAsia="Arial" w:hAnsi="Arial"/>
          <w:b/>
          <w:bCs/>
          <w:sz w:val="24"/>
          <w:szCs w:val="24"/>
        </w:rPr>
        <w:t xml:space="preserve">2.3 Invitación</w:t>
      </w:r>
      <w:bookmarkEnd w:id="5"/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Los usuarios nuevos los invita el Administrador desde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Equipo</w:t>
      </w:r>
      <w:r>
        <w:rPr>
          <w:rFonts w:ascii="Arial" w:cs="Arial" w:eastAsia="Arial" w:hAnsi="Arial"/>
          <w:sz w:val="21"/>
          <w:szCs w:val="21"/>
        </w:rPr>
        <w:t xml:space="preserve">. Llega un correo con un enlace para crear la contraseña, válido por 72 horas.</w:t>
      </w:r>
    </w:p>
    <w:p>
      <w:pPr>
        <w:pStyle w:val="Heading2"/>
        <w:keepNext/>
        <w:spacing w:after="90" w:before="200"/>
      </w:pPr>
      <w:bookmarkStart w:name="_Toc6" w:id="6"/>
      <w:r>
        <w:rPr>
          <w:rFonts w:ascii="Arial" w:cs="Arial" w:eastAsia="Arial" w:hAnsi="Arial"/>
          <w:b/>
          <w:bCs/>
          <w:sz w:val="24"/>
          <w:szCs w:val="24"/>
        </w:rPr>
        <w:t xml:space="preserve">2.4 Sesión y seguridad</w:t>
      </w:r>
      <w:bookmarkEnd w:id="6"/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La sesión dura hasta 14 días en el mismo navegador. Al salir con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Salir</w:t>
      </w:r>
      <w:r>
        <w:rPr>
          <w:rFonts w:ascii="Arial" w:cs="Arial" w:eastAsia="Arial" w:hAnsi="Arial"/>
          <w:sz w:val="21"/>
          <w:szCs w:val="21"/>
        </w:rPr>
        <w:t xml:space="preserve"> se cierra.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Después de varios intentos fallidos el ingreso se bloquea por 15 minutos, aunque la contraseña esté bien.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Si se pierde la señal, la aplicación no lo saca: espera a que vuelva.</w:t>
      </w:r>
    </w:p>
    <w:p>
      <w:pPr>
        <w:pStyle w:val="Heading2"/>
        <w:keepNext/>
        <w:spacing w:after="90" w:before="200"/>
      </w:pPr>
      <w:bookmarkStart w:name="_Toc7" w:id="7"/>
      <w:r>
        <w:rPr>
          <w:rFonts w:ascii="Arial" w:cs="Arial" w:eastAsia="Arial" w:hAnsi="Arial"/>
          <w:b/>
          <w:bCs/>
          <w:sz w:val="24"/>
          <w:szCs w:val="24"/>
        </w:rPr>
        <w:t xml:space="preserve">2.5 Usuarios de prueba</w:t>
      </w:r>
      <w:bookmarkEnd w:id="7"/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Todos con la contraseña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ChangeMe123!</w:t>
      </w:r>
      <w:r>
        <w:rPr>
          <w:rFonts w:ascii="Arial" w:cs="Arial" w:eastAsia="Arial" w:hAnsi="Arial"/>
          <w:sz w:val="21"/>
          <w:szCs w:val="21"/>
        </w:rPr>
        <w:t xml:space="preserve"> (cambiarla antes de usar datos reales):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shd w:fill="F2EEE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Rol</w:t>
            </w:r>
          </w:p>
        </w:tc>
        <w:tc>
          <w:tcPr>
            <w:tcW w:type="dxa" w:w="63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shd w:fill="F2EEE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Usuario</w:t>
            </w:r>
          </w:p>
        </w:tc>
      </w:tr>
      <w:tr>
        <w:tc>
          <w:tcPr>
            <w:tcW w:type="dxa" w:w="30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Administrador</w:t>
            </w:r>
          </w:p>
        </w:tc>
        <w:tc>
          <w:tcPr>
            <w:tcW w:type="dxa" w:w="63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admin@demo-org.com</w:t>
            </w:r>
          </w:p>
        </w:tc>
      </w:tr>
      <w:tr>
        <w:tc>
          <w:tcPr>
            <w:tcW w:type="dxa" w:w="30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Vendedor</w:t>
            </w:r>
          </w:p>
        </w:tc>
        <w:tc>
          <w:tcPr>
            <w:tcW w:type="dxa" w:w="63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vendedor@demo-org.com</w:t>
            </w:r>
          </w:p>
        </w:tc>
      </w:tr>
      <w:tr>
        <w:tc>
          <w:tcPr>
            <w:tcW w:type="dxa" w:w="30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Administración</w:t>
            </w:r>
          </w:p>
        </w:tc>
        <w:tc>
          <w:tcPr>
            <w:tcW w:type="dxa" w:w="63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administracion@demo-org.com</w:t>
            </w:r>
          </w:p>
        </w:tc>
      </w:tr>
      <w:tr>
        <w:tc>
          <w:tcPr>
            <w:tcW w:type="dxa" w:w="30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Técnico</w:t>
            </w:r>
          </w:p>
        </w:tc>
        <w:tc>
          <w:tcPr>
            <w:tcW w:type="dxa" w:w="63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tecnico@demo-org.com</w:t>
            </w:r>
          </w:p>
        </w:tc>
      </w:tr>
      <w:tr>
        <w:tc>
          <w:tcPr>
            <w:tcW w:type="dxa" w:w="30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Contabilidad</w:t>
            </w:r>
          </w:p>
        </w:tc>
        <w:tc>
          <w:tcPr>
            <w:tcW w:type="dxa" w:w="63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contabilidad@demo-org.com</w:t>
            </w:r>
          </w:p>
        </w:tc>
      </w:tr>
      <w:tr>
        <w:tc>
          <w:tcPr>
            <w:tcW w:type="dxa" w:w="30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Gerencia</w:t>
            </w:r>
          </w:p>
        </w:tc>
        <w:tc>
          <w:tcPr>
            <w:tcW w:type="dxa" w:w="63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gerencia@demo-org.com</w:t>
            </w:r>
          </w:p>
        </w:tc>
      </w:tr>
    </w:tbl>
    <w:p>
      <w:pPr>
        <w:spacing w:after="80"/>
      </w:pPr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Para tener dos roles abiertos a la vez use una ventana de incógnito: en la misma ventana, entrar con otro usuario cierra la sesión anterior.</w:t>
      </w:r>
    </w:p>
    <w:p>
      <w:pPr>
        <w:pStyle w:val="Heading1"/>
        <w:keepNext/>
        <w:spacing w:after="140" w:before="300"/>
      </w:pPr>
      <w:bookmarkStart w:name="_Toc8" w:id="8"/>
      <w:r>
        <w:rPr>
          <w:rFonts w:ascii="Arial" w:cs="Arial" w:eastAsia="Arial" w:hAnsi="Arial"/>
          <w:b/>
          <w:bCs/>
          <w:color w:val="B5222D"/>
          <w:sz w:val="30"/>
          <w:szCs w:val="30"/>
        </w:rPr>
        <w:t xml:space="preserve">3. Roles y menú</w:t>
      </w:r>
      <w:bookmarkEnd w:id="8"/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Cada persona ve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solo lo que su rol le permite</w:t>
      </w:r>
      <w:r>
        <w:rPr>
          <w:rFonts w:ascii="Arial" w:cs="Arial" w:eastAsia="Arial" w:hAnsi="Arial"/>
          <w:sz w:val="21"/>
          <w:szCs w:val="21"/>
        </w:rPr>
        <w:t xml:space="preserve">. Si alguien no ve una opción del menú, es porque su rol no la incluye, no es un error. Si escribe a mano la dirección de una pantalla sin permiso (o una que no existe), la aplicación lo lleva al Inicio.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rPr>
          <w:tblHeader/>
        </w:trPr>
        <w:tc>
          <w:tcPr>
            <w:tcW w:type="dxa" w:w="20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shd w:fill="F2EEE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Rol</w:t>
            </w:r>
          </w:p>
        </w:tc>
        <w:tc>
          <w:tcPr>
            <w:tcW w:type="dxa" w:w="73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shd w:fill="F2EEE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Qué hace</w:t>
            </w:r>
          </w:p>
        </w:tc>
      </w:tr>
      <w:tr>
        <w:tc>
          <w:tcPr>
            <w:tcW w:type="dxa" w:w="20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Vendedor</w:t>
            </w:r>
          </w:p>
        </w:tc>
        <w:tc>
          <w:tcPr>
            <w:tcW w:type="dxa" w:w="73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Toca puertas, llena el formulario del programa con el cliente, toma la firma y envía el expediente a revisión. Ve solo sus expedientes.</w:t>
            </w:r>
          </w:p>
        </w:tc>
      </w:tr>
      <w:tr>
        <w:tc>
          <w:tcPr>
            <w:tcW w:type="dxa" w:w="20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Administración</w:t>
            </w:r>
          </w:p>
        </w:tc>
        <w:tc>
          <w:tcPr>
            <w:tcW w:type="dxa" w:w="73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Revisa documentos y decide los expedientes; registra permisos, asigna técnico y fecha, confirma el acta, agenda la inspección y crea los cobros. Trabaja desde «Por revisar». Lleva la bodega: catálogo, conteos, autoriza y entrega las salidas, y arma el presupuesto de la obra.</w:t>
            </w:r>
          </w:p>
        </w:tc>
      </w:tr>
      <w:tr>
        <w:tc>
          <w:tcPr>
            <w:tcW w:type="dxa" w:w="20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Técnico</w:t>
            </w:r>
          </w:p>
        </w:tc>
        <w:tc>
          <w:tcPr>
            <w:tcW w:type="dxa" w:w="73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Ve su agenda y las órdenes asignadas a él; llena el acta de instalación, registra equipos, toma las firmas y cierra la instalación. Registra sus gastos de campo, pide material a la bodega y llena el diario de la obra.</w:t>
            </w:r>
          </w:p>
        </w:tc>
      </w:tr>
      <w:tr>
        <w:tc>
          <w:tcPr>
            <w:tcW w:type="dxa" w:w="20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Contabilidad</w:t>
            </w:r>
          </w:p>
        </w:tc>
        <w:tc>
          <w:tcPr>
            <w:tcW w:type="dxa" w:w="73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Configura tarifas y zonas de cobro, radica cobros, registra pagos del programa, factura el trabajo particular, revisa gastos, lleva proveedores y pagos, concilia y ve la rentabilidad.</w:t>
            </w:r>
          </w:p>
        </w:tc>
      </w:tr>
      <w:tr>
        <w:tc>
          <w:tcPr>
            <w:tcW w:type="dxa" w:w="20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Gerencia</w:t>
            </w:r>
          </w:p>
        </w:tc>
        <w:tc>
          <w:tcPr>
            <w:tcW w:type="dxa" w:w="73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Consulta la operación, aprueba facturas de proveedor y ajustes, ve reportes, rentabilidad y el monitor de técnicos.</w:t>
            </w:r>
          </w:p>
        </w:tc>
      </w:tr>
      <w:tr>
        <w:tc>
          <w:tcPr>
            <w:tcW w:type="dxa" w:w="20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Administrador</w:t>
            </w:r>
          </w:p>
        </w:tc>
        <w:tc>
          <w:tcPr>
            <w:tcW w:type="dxa" w:w="73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Todo lo anterior, más equipo, roles y permisos, auditoría y configuración de programas.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90" w:before="200"/>
      </w:pPr>
      <w:bookmarkStart w:name="_Toc9" w:id="9"/>
      <w:r>
        <w:rPr>
          <w:rFonts w:ascii="Arial" w:cs="Arial" w:eastAsia="Arial" w:hAnsi="Arial"/>
          <w:b/>
          <w:bCs/>
          <w:sz w:val="24"/>
          <w:szCs w:val="24"/>
        </w:rPr>
        <w:t xml:space="preserve">3.1 El menú</w:t>
      </w:r>
      <w:bookmarkEnd w:id="9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2600"/>
        <w:gridCol w:w="4660"/>
      </w:tblGrid>
      <w:tr>
        <w:trPr>
          <w:tblHeader/>
        </w:trP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shd w:fill="F2EEE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Sección</w:t>
            </w:r>
          </w:p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shd w:fill="F2EEE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Entrada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shd w:fill="F2EEE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Para qué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—</w:t>
            </w:r>
          </w:p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Inicio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Resumen del día y actividad reciente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Operación comercial</w:t>
            </w:r>
          </w:p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Clientes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Directorio de clientes y su ficha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/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Mi día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Vendedor: programas, zonas y pendientes; botón «+ Tocar una puerta»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/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Campañas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Campañas de SMS y correo a clientes con permiso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/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Expedientes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Tablero de expedientes por etapa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/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Por revisar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Bandeja de Administración: Documentos, Actas por confirmar, Inspección municipal y Cobros por crear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Operación de campo</w:t>
            </w:r>
          </w:p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Proyectos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Una instalación por expediente aprobado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/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Monitor de técnicos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Si cada técnico está conectado y cuántas órdenes tiene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/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Agenda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Instalaciones pendientes e historial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/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Checklists de instalación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Plantillas del checklist por programa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/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Permisos e inspecciones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Vista general de permisos municipales e inspecciones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Bodega</w:t>
            </w:r>
          </w:p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Existencias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Qué hay en la bodega y en las camionetas; importar el catálogo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/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Artículos · Listas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El catálogo de materiales y las listas predefinidas por tipo de trabajo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/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Salidas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Órdenes de salida: se piden, se autorizan y se entregan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/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Movimientos · Compras sugeridas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Libro de entradas y salidas; lo que hay que comprar según los presupuestos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/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Plantillas de costo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Cómo se reparte el precio de cada tipo de trabajo para el estimado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Finanzas</w:t>
            </w:r>
          </w:p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Facturación y cobros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Cobros a los programas, facturas, cotizaciones y configuración de cobro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/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Gastos de campo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Gastos con recibo, revisión y reembolso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/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Proveedores y pagos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Proveedores, facturas de proveedor, aprobaciones y pagos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/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Conciliación y rentabilidad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Conciliación bancaria y margen por proyecto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Administración</w:t>
            </w:r>
          </w:p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Reportes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Comercial, operación y finanzas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/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Configuración de programas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Programas, formularios, términos y zonas de venta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/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Equipo · Roles y permisos · Auditoría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Usuarios, permisos por rol e historial de acciones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/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Notificaciones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Mis avisos, preferencias, plantillas y alertas</w:t>
            </w:r>
          </w:p>
        </w:tc>
      </w:tr>
    </w:tbl>
    <w:p>
      <w:pPr>
        <w:pStyle w:val="Heading1"/>
        <w:keepNext/>
        <w:spacing w:after="140" w:before="300"/>
      </w:pPr>
      <w:bookmarkStart w:name="_Toc10" w:id="10"/>
      <w:r>
        <w:rPr>
          <w:rFonts w:ascii="Arial" w:cs="Arial" w:eastAsia="Arial" w:hAnsi="Arial"/>
          <w:b/>
          <w:bCs/>
          <w:color w:val="B5222D"/>
          <w:sz w:val="30"/>
          <w:szCs w:val="30"/>
        </w:rPr>
        <w:t xml:space="preserve">4. Lo que es igual en toda la plataforma</w:t>
      </w:r>
      <w:bookmarkEnd w:id="10"/>
    </w:p>
    <w:p>
      <w:pPr>
        <w:keepNext/>
        <w:spacing w:after="60" w:before="160"/>
        <w:jc w:val="center"/>
      </w:pPr>
      <w:r>
        <w:drawing>
          <wp:inline distT="0" distB="0" distL="0" distR="0">
            <wp:extent cx="5943600" cy="3714750"/>
            <wp:effectExtent t="0" r="0" b="0" l="0"/>
            <wp:docPr id="2" name="inicio" descr="Inicio" title="Inic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/>
        <w:jc w:val="center"/>
      </w:pPr>
      <w:r>
        <w:rPr>
          <w:rFonts w:ascii="Arial" w:cs="Arial" w:eastAsia="Arial" w:hAnsi="Arial"/>
          <w:i/>
          <w:iCs/>
          <w:color w:val="5A5A5A"/>
          <w:sz w:val="18"/>
          <w:szCs w:val="18"/>
        </w:rPr>
        <w:t xml:space="preserve">Figura 2. Inicio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1  </w:t>
      </w:r>
      <w:r>
        <w:rPr>
          <w:rFonts w:ascii="Arial" w:cs="Arial" w:eastAsia="Arial" w:hAnsi="Arial"/>
          <w:sz w:val="20"/>
          <w:szCs w:val="20"/>
        </w:rPr>
        <w:t xml:space="preserve">Menú: muestra solo lo que su rol puede usar, agrupado por área.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2  </w:t>
      </w:r>
      <w:r>
        <w:rPr>
          <w:rFonts w:ascii="Arial" w:cs="Arial" w:eastAsia="Arial" w:hAnsi="Arial"/>
          <w:sz w:val="20"/>
          <w:szCs w:val="20"/>
        </w:rPr>
        <w:t xml:space="preserve">Buscador de clientes y proyectos.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3  </w:t>
      </w:r>
      <w:r>
        <w:rPr>
          <w:rFonts w:ascii="Arial" w:cs="Arial" w:eastAsia="Arial" w:hAnsi="Arial"/>
          <w:sz w:val="20"/>
          <w:szCs w:val="20"/>
        </w:rPr>
        <w:t xml:space="preserve">Campana: el número son los avisos sin leer; tóquela para verlos.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4  </w:t>
      </w:r>
      <w:r>
        <w:rPr>
          <w:rFonts w:ascii="Arial" w:cs="Arial" w:eastAsia="Arial" w:hAnsi="Arial"/>
          <w:sz w:val="20"/>
          <w:szCs w:val="20"/>
        </w:rPr>
        <w:t xml:space="preserve">Su nombre y su rol.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5  </w:t>
      </w:r>
      <w:r>
        <w:rPr>
          <w:rFonts w:ascii="Arial" w:cs="Arial" w:eastAsia="Arial" w:hAnsi="Arial"/>
          <w:sz w:val="20"/>
          <w:szCs w:val="20"/>
        </w:rPr>
        <w:t xml:space="preserve">«Salir» cierra la sesión.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6  </w:t>
      </w:r>
      <w:r>
        <w:rPr>
          <w:rFonts w:ascii="Arial" w:cs="Arial" w:eastAsia="Arial" w:hAnsi="Arial"/>
          <w:sz w:val="20"/>
          <w:szCs w:val="20"/>
        </w:rPr>
        <w:t xml:space="preserve">Resumen: expedientes activos, clientes, proyectos en curso y lo cobrado en el mes.</w:t>
      </w:r>
    </w:p>
    <w:p>
      <w:pPr>
        <w:keepNext w:val="false"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7  </w:t>
      </w:r>
      <w:r>
        <w:rPr>
          <w:rFonts w:ascii="Arial" w:cs="Arial" w:eastAsia="Arial" w:hAnsi="Arial"/>
          <w:sz w:val="20"/>
          <w:szCs w:val="20"/>
        </w:rPr>
        <w:t xml:space="preserve">Actividad reciente: los últimos cambios de etapa de los expedientes y quién los hizo.</w:t>
      </w:r>
    </w:p>
    <w:p>
      <w:pPr>
        <w:spacing w:after="120"/>
      </w:pP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Avisos de guardado:</w:t>
      </w:r>
      <w:r>
        <w:rPr>
          <w:rFonts w:ascii="Arial" w:cs="Arial" w:eastAsia="Arial" w:hAnsi="Arial"/>
          <w:sz w:val="21"/>
          <w:szCs w:val="21"/>
        </w:rPr>
        <w:t xml:space="preserve"> cada vez que algo se guarda aparece abajo un aviso corto (por ejemplo «Cambios guardados.» o «Equipos instalados guardados.»). Se cierra solo o al tocarlo. Los errores, en cambio, se muestran en rojo dentro del mismo formulario.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La campana:</w:t>
      </w:r>
      <w:r>
        <w:rPr>
          <w:rFonts w:ascii="Arial" w:cs="Arial" w:eastAsia="Arial" w:hAnsi="Arial"/>
          <w:sz w:val="21"/>
          <w:szCs w:val="21"/>
        </w:rPr>
        <w:t xml:space="preserve"> arriba a la derecha, con el número de avisos sin leer. Al tocar un aviso lo lleva directo a lo que tiene que hacer. Todos los avisos están en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Notificaciones</w:t>
      </w:r>
      <w:r>
        <w:rPr>
          <w:rFonts w:ascii="Arial" w:cs="Arial" w:eastAsia="Arial" w:hAnsi="Arial"/>
          <w:sz w:val="21"/>
          <w:szCs w:val="21"/>
        </w:rPr>
        <w:t xml:space="preserve">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943600" cy="3200400"/>
            <wp:effectExtent t="0" r="0" b="0" l="0"/>
            <wp:docPr id="3" name="campana" descr="La campana de avisos" title="La campana de avis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/>
        <w:jc w:val="center"/>
      </w:pPr>
      <w:r>
        <w:rPr>
          <w:rFonts w:ascii="Arial" w:cs="Arial" w:eastAsia="Arial" w:hAnsi="Arial"/>
          <w:i/>
          <w:iCs/>
          <w:color w:val="5A5A5A"/>
          <w:sz w:val="18"/>
          <w:szCs w:val="18"/>
        </w:rPr>
        <w:t xml:space="preserve">Figura 3. La campana de avisos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1  </w:t>
      </w:r>
      <w:r>
        <w:rPr>
          <w:rFonts w:ascii="Arial" w:cs="Arial" w:eastAsia="Arial" w:hAnsi="Arial"/>
          <w:sz w:val="20"/>
          <w:szCs w:val="20"/>
        </w:rPr>
        <w:t xml:space="preserve">La campana abre la lista de avisos.</w:t>
      </w:r>
    </w:p>
    <w:p>
      <w:pPr>
        <w:keepNext w:val="false"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2  </w:t>
      </w:r>
      <w:r>
        <w:rPr>
          <w:rFonts w:ascii="Arial" w:cs="Arial" w:eastAsia="Arial" w:hAnsi="Arial"/>
          <w:sz w:val="20"/>
          <w:szCs w:val="20"/>
        </w:rPr>
        <w:t xml:space="preserve">Cada aviso lleva directo a lo que hay que hacer y se marca como leído al tocarlo.</w:t>
      </w:r>
    </w:p>
    <w:p>
      <w:pPr>
        <w:spacing w:after="120"/>
      </w:pP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Listas por páginas:</w:t>
      </w:r>
      <w:r>
        <w:rPr>
          <w:rFonts w:ascii="Arial" w:cs="Arial" w:eastAsia="Arial" w:hAnsi="Arial"/>
          <w:sz w:val="21"/>
          <w:szCs w:val="21"/>
        </w:rPr>
        <w:t xml:space="preserve"> las listas largas se muestran de a 20 o 30, con botones de página abajo. Los botones solo aparecen cuando hay más de una página.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En el celular:</w:t>
      </w:r>
      <w:r>
        <w:rPr>
          <w:rFonts w:ascii="Arial" w:cs="Arial" w:eastAsia="Arial" w:hAnsi="Arial"/>
          <w:sz w:val="21"/>
          <w:szCs w:val="21"/>
        </w:rPr>
        <w:t xml:space="preserve"> el menú se abre con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Menú</w:t>
      </w:r>
      <w:r>
        <w:rPr>
          <w:rFonts w:ascii="Arial" w:cs="Arial" w:eastAsia="Arial" w:hAnsi="Arial"/>
          <w:sz w:val="21"/>
          <w:szCs w:val="21"/>
        </w:rPr>
        <w:t xml:space="preserve">, y las tablas se muestran como una tarjeta por fila para leerlas sin desplazarse de lado.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Fotos:</w:t>
      </w:r>
      <w:r>
        <w:rPr>
          <w:rFonts w:ascii="Arial" w:cs="Arial" w:eastAsia="Arial" w:hAnsi="Arial"/>
          <w:sz w:val="21"/>
          <w:szCs w:val="21"/>
        </w:rPr>
        <w:t xml:space="preserve"> cada foto que se sube queda marcada con la fecha, la hora y la ubicación GPS. Si el navegador no tiene permiso de ubicación, la foto queda marcada «sin GPS». Solo se aceptan fotos, videos y PDF reales, hasta 10 MB.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Fechas y días:</w:t>
      </w:r>
      <w:r>
        <w:rPr>
          <w:rFonts w:ascii="Arial" w:cs="Arial" w:eastAsia="Arial" w:hAnsi="Arial"/>
          <w:sz w:val="21"/>
          <w:szCs w:val="21"/>
        </w:rPr>
        <w:t xml:space="preserve"> los contadores de días usan la fecha y la zona horaria de la empresa.</w:t>
      </w:r>
    </w:p>
    <w:p>
      <w:pPr>
        <w:pStyle w:val="Heading1"/>
        <w:keepNext/>
        <w:spacing w:after="140" w:before="300"/>
      </w:pPr>
      <w:bookmarkStart w:name="_Toc11" w:id="11"/>
      <w:r>
        <w:rPr>
          <w:rFonts w:ascii="Arial" w:cs="Arial" w:eastAsia="Arial" w:hAnsi="Arial"/>
          <w:b/>
          <w:bCs/>
          <w:color w:val="B5222D"/>
          <w:sz w:val="30"/>
          <w:szCs w:val="30"/>
        </w:rPr>
        <w:t xml:space="preserve">5. El recorrido de un expediente</w:t>
      </w:r>
      <w:bookmarkEnd w:id="11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2300"/>
        <w:gridCol w:w="4160"/>
      </w:tblGrid>
      <w:tr>
        <w:trPr>
          <w:tblHeader/>
        </w:trPr>
        <w:tc>
          <w:tcPr>
            <w:tcW w:type="dxa" w:w="29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shd w:fill="F2EEE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Etapa</w:t>
            </w:r>
          </w:p>
        </w:tc>
        <w:tc>
          <w:tcPr>
            <w:tcW w:type="dxa" w:w="23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shd w:fill="F2EEE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Quién lo mueve</w:t>
            </w:r>
          </w:p>
        </w:tc>
        <w:tc>
          <w:tcPr>
            <w:tcW w:type="dxa" w:w="41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shd w:fill="F2EEE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Cómo</w:t>
            </w:r>
          </w:p>
        </w:tc>
      </w:tr>
      <w:tr>
        <w:tc>
          <w:tcPr>
            <w:tcW w:type="dxa" w:w="29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Sin contacto · No interesado · No califica</w:t>
            </w:r>
          </w:p>
        </w:tc>
        <w:tc>
          <w:tcPr>
            <w:tcW w:type="dxa" w:w="23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Vendedor</w:t>
            </w:r>
          </w:p>
        </w:tc>
        <w:tc>
          <w:tcPr>
            <w:tcW w:type="dxa" w:w="41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Resultado de la visita en la puerta</w:t>
            </w:r>
          </w:p>
        </w:tc>
      </w:tr>
      <w:tr>
        <w:tc>
          <w:tcPr>
            <w:tcW w:type="dxa" w:w="29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Nuevo prospecto</w:t>
            </w:r>
          </w:p>
        </w:tc>
        <w:tc>
          <w:tcPr>
            <w:tcW w:type="dxa" w:w="23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Vendedor</w:t>
            </w:r>
          </w:p>
        </w:tc>
        <w:tc>
          <w:tcPr>
            <w:tcW w:type="dxa" w:w="41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El cliente abrió; se llena el formulario</w:t>
            </w:r>
          </w:p>
        </w:tc>
      </w:tr>
      <w:tr>
        <w:tc>
          <w:tcPr>
            <w:tcW w:type="dxa" w:w="29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Pendiente de aprobación</w:t>
            </w:r>
          </w:p>
        </w:tc>
        <w:tc>
          <w:tcPr>
            <w:tcW w:type="dxa" w:w="23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Vendedor</w:t>
            </w:r>
          </w:p>
        </w:tc>
        <w:tc>
          <w:tcPr>
            <w:tcW w:type="dxa" w:w="41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«Enviar a revisión»; corre el contador de días hábiles</w:t>
            </w:r>
          </w:p>
        </w:tc>
      </w:tr>
      <w:tr>
        <w:tc>
          <w:tcPr>
            <w:tcW w:type="dxa" w:w="29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Aprobado</w:t>
            </w:r>
          </w:p>
        </w:tc>
        <w:tc>
          <w:tcPr>
            <w:tcW w:type="dxa" w:w="23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Administración</w:t>
            </w:r>
          </w:p>
        </w:tc>
        <w:tc>
          <w:tcPr>
            <w:tcW w:type="dxa" w:w="41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«Aprobar» con el código del programa; nace el proyecto de instalación</w:t>
            </w:r>
          </w:p>
        </w:tc>
      </w:tr>
      <w:tr>
        <w:tc>
          <w:tcPr>
            <w:tcW w:type="dxa" w:w="29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Permiso en trámite</w:t>
            </w:r>
          </w:p>
        </w:tc>
        <w:tc>
          <w:tcPr>
            <w:tcW w:type="dxa" w:w="23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Administración</w:t>
            </w:r>
          </w:p>
        </w:tc>
        <w:tc>
          <w:tcPr>
            <w:tcW w:type="dxa" w:w="41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Registra el permiso municipal</w:t>
            </w:r>
          </w:p>
        </w:tc>
      </w:tr>
      <w:tr>
        <w:tc>
          <w:tcPr>
            <w:tcW w:type="dxa" w:w="29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Listo para instalar</w:t>
            </w:r>
          </w:p>
        </w:tc>
        <w:tc>
          <w:tcPr>
            <w:tcW w:type="dxa" w:w="23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Automático</w:t>
            </w:r>
          </w:p>
        </w:tc>
        <w:tc>
          <w:tcPr>
            <w:tcW w:type="dxa" w:w="41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Cuando la ciudad aprueba el permiso</w:t>
            </w:r>
          </w:p>
        </w:tc>
      </w:tr>
      <w:tr>
        <w:tc>
          <w:tcPr>
            <w:tcW w:type="dxa" w:w="29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Instalado</w:t>
            </w:r>
          </w:p>
        </w:tc>
        <w:tc>
          <w:tcPr>
            <w:tcW w:type="dxa" w:w="23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Técnico</w:t>
            </w:r>
          </w:p>
        </w:tc>
        <w:tc>
          <w:tcPr>
            <w:tcW w:type="dxa" w:w="41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«Cerrar instalación» en el acta</w:t>
            </w:r>
          </w:p>
        </w:tc>
      </w:tr>
      <w:tr>
        <w:tc>
          <w:tcPr>
            <w:tcW w:type="dxa" w:w="29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Inspección pendiente</w:t>
            </w:r>
          </w:p>
        </w:tc>
        <w:tc>
          <w:tcPr>
            <w:tcW w:type="dxa" w:w="23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Administración</w:t>
            </w:r>
          </w:p>
        </w:tc>
        <w:tc>
          <w:tcPr>
            <w:tcW w:type="dxa" w:w="41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Agenda y registra la inspección municipal</w:t>
            </w:r>
          </w:p>
        </w:tc>
      </w:tr>
      <w:tr>
        <w:tc>
          <w:tcPr>
            <w:tcW w:type="dxa" w:w="29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En cobro</w:t>
            </w:r>
          </w:p>
        </w:tc>
        <w:tc>
          <w:tcPr>
            <w:tcW w:type="dxa" w:w="23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Administración o Contabilidad</w:t>
            </w:r>
          </w:p>
        </w:tc>
        <w:tc>
          <w:tcPr>
            <w:tcW w:type="dxa" w:w="41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«Crear cobro» al programa</w:t>
            </w:r>
          </w:p>
        </w:tc>
      </w:tr>
      <w:tr>
        <w:tc>
          <w:tcPr>
            <w:tcW w:type="dxa" w:w="29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Pagado</w:t>
            </w:r>
          </w:p>
        </w:tc>
        <w:tc>
          <w:tcPr>
            <w:tcW w:type="dxa" w:w="23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Contabilidad</w:t>
            </w:r>
          </w:p>
        </w:tc>
        <w:tc>
          <w:tcPr>
            <w:tcW w:type="dxa" w:w="41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«Registrar pago» del programa</w:t>
            </w:r>
          </w:p>
        </w:tc>
      </w:tr>
      <w:tr>
        <w:tc>
          <w:tcPr>
            <w:tcW w:type="dxa" w:w="29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Cerrado</w:t>
            </w:r>
          </w:p>
        </w:tc>
        <w:tc>
          <w:tcPr>
            <w:tcW w:type="dxa" w:w="23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Administración</w:t>
            </w:r>
          </w:p>
        </w:tc>
        <w:tc>
          <w:tcPr>
            <w:tcW w:type="dxa" w:w="41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«Cerrar expediente…» con motivo</w:t>
            </w:r>
          </w:p>
        </w:tc>
      </w:tr>
    </w:tbl>
    <w:p>
      <w:pPr>
        <w:spacing w:after="80"/>
      </w:pPr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El expediente avanza solo con lo que se registra en cada paso: nadie lo «mueve» a mano. Cada cambio de etapa queda en su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Historial</w:t>
      </w:r>
      <w:r>
        <w:rPr>
          <w:rFonts w:ascii="Arial" w:cs="Arial" w:eastAsia="Arial" w:hAnsi="Arial"/>
          <w:sz w:val="21"/>
          <w:szCs w:val="21"/>
        </w:rPr>
        <w:t xml:space="preserve"> con fecha y quién lo hizo.</w:t>
      </w:r>
    </w:p>
    <w:p>
      <w:pPr>
        <w:pStyle w:val="Heading1"/>
        <w:keepNext/>
        <w:spacing w:after="140" w:before="300"/>
      </w:pPr>
      <w:bookmarkStart w:name="_Toc12" w:id="12"/>
      <w:r>
        <w:rPr>
          <w:rFonts w:ascii="Arial" w:cs="Arial" w:eastAsia="Arial" w:hAnsi="Arial"/>
          <w:b/>
          <w:bCs/>
          <w:color w:val="B5222D"/>
          <w:sz w:val="30"/>
          <w:szCs w:val="30"/>
        </w:rPr>
        <w:t xml:space="preserve">6. Configurar un programa (Administrador o Administración, y Contabilidad)</w:t>
      </w:r>
      <w:bookmarkEnd w:id="12"/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Se hace una vez por programa (Eficiencia de Arizona y TECH Clean California ya vienen cargados).</w:t>
      </w:r>
    </w:p>
    <w:p>
      <w:pPr>
        <w:pStyle w:val="Heading2"/>
        <w:keepNext/>
        <w:spacing w:after="90" w:before="200"/>
      </w:pPr>
      <w:bookmarkStart w:name="_Toc13" w:id="13"/>
      <w:r>
        <w:rPr>
          <w:rFonts w:ascii="Arial" w:cs="Arial" w:eastAsia="Arial" w:hAnsi="Arial"/>
          <w:b/>
          <w:bCs/>
          <w:sz w:val="24"/>
          <w:szCs w:val="24"/>
        </w:rPr>
        <w:t xml:space="preserve">6.1 El programa y su formulario</w:t>
      </w:r>
      <w:bookmarkEnd w:id="13"/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Menú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Configuración de programas</w:t>
      </w:r>
      <w:r>
        <w:rPr>
          <w:rFonts w:ascii="Arial" w:cs="Arial" w:eastAsia="Arial" w:hAnsi="Arial"/>
          <w:sz w:val="21"/>
          <w:szCs w:val="21"/>
        </w:rPr>
        <w:t xml:space="preserve">: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943600" cy="5676900"/>
            <wp:effectExtent t="0" r="0" b="0" l="0"/>
            <wp:docPr id="4" name="programas" descr="Configuración de programas" title="Configuración de program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67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/>
        <w:jc w:val="center"/>
      </w:pPr>
      <w:r>
        <w:rPr>
          <w:rFonts w:ascii="Arial" w:cs="Arial" w:eastAsia="Arial" w:hAnsi="Arial"/>
          <w:i/>
          <w:iCs/>
          <w:color w:val="5A5A5A"/>
          <w:sz w:val="18"/>
          <w:szCs w:val="18"/>
        </w:rPr>
        <w:t xml:space="preserve">Figura 4. Configuración de programas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1  </w:t>
      </w:r>
      <w:r>
        <w:rPr>
          <w:rFonts w:ascii="Arial" w:cs="Arial" w:eastAsia="Arial" w:hAnsi="Arial"/>
          <w:sz w:val="20"/>
          <w:szCs w:val="20"/>
        </w:rPr>
        <w:t xml:space="preserve">Programas creados; tóquelo para configurarlo.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2  </w:t>
      </w:r>
      <w:r>
        <w:rPr>
          <w:rFonts w:ascii="Arial" w:cs="Arial" w:eastAsia="Arial" w:hAnsi="Arial"/>
          <w:sz w:val="20"/>
          <w:szCs w:val="20"/>
        </w:rPr>
        <w:t xml:space="preserve">«+ Nuevo programa»: código y nombre.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3  </w:t>
      </w:r>
      <w:r>
        <w:rPr>
          <w:rFonts w:ascii="Arial" w:cs="Arial" w:eastAsia="Arial" w:hAnsi="Arial"/>
          <w:sz w:val="20"/>
          <w:szCs w:val="20"/>
        </w:rPr>
        <w:t xml:space="preserve">Formulario por versión: la publicada queda congelada; para cambiar algo se crea una versión nueva.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4  </w:t>
      </w:r>
      <w:r>
        <w:rPr>
          <w:rFonts w:ascii="Arial" w:cs="Arial" w:eastAsia="Arial" w:hAnsi="Arial"/>
          <w:sz w:val="20"/>
          <w:szCs w:val="20"/>
        </w:rPr>
        <w:t xml:space="preserve">Términos y condiciones por versión e idioma.</w:t>
      </w:r>
    </w:p>
    <w:p>
      <w:pPr>
        <w:keepNext w:val="false"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5  </w:t>
      </w:r>
      <w:r>
        <w:rPr>
          <w:rFonts w:ascii="Arial" w:cs="Arial" w:eastAsia="Arial" w:hAnsi="Arial"/>
          <w:sz w:val="20"/>
          <w:szCs w:val="20"/>
        </w:rPr>
        <w:t xml:space="preserve">Zonas de venta con sus vendedores.</w:t>
      </w:r>
    </w:p>
    <w:p>
      <w:pPr>
        <w:spacing w:after="120"/>
      </w:pPr>
    </w:p>
    <w:p>
      <w:pPr>
        <w:pStyle w:val="ListParagraph"/>
        <w:numPr>
          <w:ilvl w:val="0"/>
          <w:numId w:val="4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+ Nuevo programa:</w:t>
      </w:r>
      <w:r>
        <w:rPr>
          <w:rFonts w:ascii="Arial" w:cs="Arial" w:eastAsia="Arial" w:hAnsi="Arial"/>
          <w:sz w:val="21"/>
          <w:szCs w:val="21"/>
        </w:rPr>
        <w:t xml:space="preserve"> código y nombre. El código no se puede cambiar después; lo demás sí. En «Identidad frente al cliente» van el nombre que ve el cliente, quién financia y quién factura.</w:t>
      </w:r>
    </w:p>
    <w:p>
      <w:pPr>
        <w:pStyle w:val="ListParagraph"/>
        <w:numPr>
          <w:ilvl w:val="0"/>
          <w:numId w:val="4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Términos y condiciones:</w:t>
      </w:r>
      <w:r>
        <w:rPr>
          <w:rFonts w:ascii="Arial" w:cs="Arial" w:eastAsia="Arial" w:hAnsi="Arial"/>
          <w:sz w:val="21"/>
          <w:szCs w:val="21"/>
        </w:rPr>
        <w:t xml:space="preserve"> «+ Nuevos términos», texto e idioma, y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Publicar</w:t>
      </w:r>
      <w:r>
        <w:rPr>
          <w:rFonts w:ascii="Arial" w:cs="Arial" w:eastAsia="Arial" w:hAnsi="Arial"/>
          <w:sz w:val="21"/>
          <w:szCs w:val="21"/>
        </w:rPr>
        <w:t xml:space="preserve">. Publicados no se editan: se crea una versión nueva.</w:t>
      </w:r>
    </w:p>
    <w:p>
      <w:pPr>
        <w:pStyle w:val="ListParagraph"/>
        <w:numPr>
          <w:ilvl w:val="0"/>
          <w:numId w:val="4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Formulario:</w:t>
      </w:r>
      <w:r>
        <w:rPr>
          <w:rFonts w:ascii="Arial" w:cs="Arial" w:eastAsia="Arial" w:hAnsi="Arial"/>
          <w:sz w:val="21"/>
          <w:szCs w:val="21"/>
        </w:rPr>
        <w:t xml:space="preserve"> «+ Nueva versión», luego los pasos (Cliente, Vivienda, Auditoría técnica, Documentos, Autorización…) y en cada paso los campos del catálogo, como obligatorios, opcionales o condicionales (por ejemplo, «Título de la casa móvil» solo si la vivienda es casa móvil). La vista previa de la derecha muestra el formulario como lo verá el vendedor.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Publicar versión</w:t>
      </w:r>
      <w:r>
        <w:rPr>
          <w:rFonts w:ascii="Arial" w:cs="Arial" w:eastAsia="Arial" w:hAnsi="Arial"/>
          <w:sz w:val="21"/>
          <w:szCs w:val="21"/>
        </w:rPr>
        <w:t xml:space="preserve"> la congela.</w:t>
      </w:r>
    </w:p>
    <w:p>
      <w:pPr>
        <w:pStyle w:val="ListParagraph"/>
        <w:numPr>
          <w:ilvl w:val="0"/>
          <w:numId w:val="4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Zonas de venta:</w:t>
      </w:r>
      <w:r>
        <w:rPr>
          <w:rFonts w:ascii="Arial" w:cs="Arial" w:eastAsia="Arial" w:hAnsi="Arial"/>
          <w:sz w:val="21"/>
          <w:szCs w:val="21"/>
        </w:rPr>
        <w:t xml:space="preserve"> «+ Agregar zona» y asignar vendedores. Sin zona, el vendedor ve todos los programas publicados.</w:t>
      </w:r>
    </w:p>
    <w:p>
      <w:pPr>
        <w:pStyle w:val="Heading2"/>
        <w:keepNext/>
        <w:spacing w:after="90" w:before="200"/>
      </w:pPr>
      <w:bookmarkStart w:name="_Toc14" w:id="14"/>
      <w:r>
        <w:rPr>
          <w:rFonts w:ascii="Arial" w:cs="Arial" w:eastAsia="Arial" w:hAnsi="Arial"/>
          <w:b/>
          <w:bCs/>
          <w:sz w:val="24"/>
          <w:szCs w:val="24"/>
        </w:rPr>
        <w:t xml:space="preserve">6.2 La configuración de cobro (Contabilidad)</w:t>
      </w:r>
      <w:bookmarkEnd w:id="14"/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Menú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Facturación y cobros</w:t>
      </w:r>
      <w:r>
        <w:rPr>
          <w:rFonts w:ascii="Arial" w:cs="Arial" w:eastAsia="Arial" w:hAnsi="Arial"/>
          <w:sz w:val="21"/>
          <w:szCs w:val="21"/>
        </w:rPr>
        <w:t xml:space="preserve"> → pestaña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Programas</w:t>
      </w:r>
      <w:r>
        <w:rPr>
          <w:rFonts w:ascii="Arial" w:cs="Arial" w:eastAsia="Arial" w:hAnsi="Arial"/>
          <w:sz w:val="21"/>
          <w:szCs w:val="21"/>
        </w:rPr>
        <w:t xml:space="preserve">: la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tarifa</w:t>
      </w:r>
      <w:r>
        <w:rPr>
          <w:rFonts w:ascii="Arial" w:cs="Arial" w:eastAsia="Arial" w:hAnsi="Arial"/>
          <w:sz w:val="21"/>
          <w:szCs w:val="21"/>
        </w:rPr>
        <w:t xml:space="preserve"> por instalación con su vigencia, las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zonas de cobro</w:t>
      </w:r>
      <w:r>
        <w:rPr>
          <w:rFonts w:ascii="Arial" w:cs="Arial" w:eastAsia="Arial" w:hAnsi="Arial"/>
          <w:sz w:val="21"/>
          <w:szCs w:val="21"/>
        </w:rPr>
        <w:t xml:space="preserve"> (ciudad o código postal), los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requisitos</w:t>
      </w:r>
      <w:r>
        <w:rPr>
          <w:rFonts w:ascii="Arial" w:cs="Arial" w:eastAsia="Arial" w:hAnsi="Arial"/>
          <w:sz w:val="21"/>
          <w:szCs w:val="21"/>
        </w:rPr>
        <w:t xml:space="preserve"> del checklist para radicar (por ejemplo, si exige inspección) y el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emisor</w:t>
      </w:r>
      <w:r>
        <w:rPr>
          <w:rFonts w:ascii="Arial" w:cs="Arial" w:eastAsia="Arial" w:hAnsi="Arial"/>
          <w:sz w:val="21"/>
          <w:szCs w:val="21"/>
        </w:rPr>
        <w:t xml:space="preserve"> de la factura.</w:t>
      </w:r>
    </w:p>
    <w:p>
      <w:pPr>
        <w:pBdr>
          <w:left w:val="single" w:color="B5222D" w:sz="18" w:space="8"/>
        </w:pBdr>
        <w:shd w:fill="F7F3EC" w:color="auto" w:val="clear"/>
        <w:spacing w:after="140" w:before="100"/>
      </w:pPr>
      <w:r>
        <w:rPr>
          <w:rFonts w:ascii="Arial" w:cs="Arial" w:eastAsia="Arial" w:hAnsi="Arial"/>
          <w:sz w:val="20"/>
          <w:szCs w:val="20"/>
        </w:rPr>
        <w:t xml:space="preserve">Sin tarifa vigente el día de la instalación no se puede crear el cobro. Configúrela antes de vender en ese programa.</w:t>
      </w:r>
    </w:p>
    <w:p>
      <w:pPr>
        <w:pStyle w:val="Heading2"/>
        <w:keepNext/>
        <w:spacing w:after="90" w:before="200"/>
      </w:pPr>
      <w:bookmarkStart w:name="_Toc15" w:id="15"/>
      <w:r>
        <w:rPr>
          <w:rFonts w:ascii="Arial" w:cs="Arial" w:eastAsia="Arial" w:hAnsi="Arial"/>
          <w:b/>
          <w:bCs/>
          <w:sz w:val="24"/>
          <w:szCs w:val="24"/>
        </w:rPr>
        <w:t xml:space="preserve">6.3 Checklist de instalación</w:t>
      </w:r>
      <w:bookmarkEnd w:id="15"/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Menú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Checklists de instalación</w:t>
      </w:r>
      <w:r>
        <w:rPr>
          <w:rFonts w:ascii="Arial" w:cs="Arial" w:eastAsia="Arial" w:hAnsi="Arial"/>
          <w:sz w:val="21"/>
          <w:szCs w:val="21"/>
        </w:rPr>
        <w:t xml:space="preserve">: la lista de lo que el técnico debe confirmar en cada instalación, por programa (fachada, pedestal, equipos viejos, panel, gas, etiquetas, prueba de funcionamiento…). Los cambios aplican a las instalaciones siguientes.</w:t>
      </w:r>
    </w:p>
    <w:p>
      <w:pPr>
        <w:pStyle w:val="Heading1"/>
        <w:keepNext/>
        <w:spacing w:after="140" w:before="300"/>
      </w:pPr>
      <w:bookmarkStart w:name="_Toc16" w:id="16"/>
      <w:r>
        <w:rPr>
          <w:rFonts w:ascii="Arial" w:cs="Arial" w:eastAsia="Arial" w:hAnsi="Arial"/>
          <w:b/>
          <w:bCs/>
          <w:color w:val="B5222D"/>
          <w:sz w:val="30"/>
          <w:szCs w:val="30"/>
        </w:rPr>
        <w:t xml:space="preserve">7. Vendedor</w:t>
      </w:r>
      <w:bookmarkEnd w:id="16"/>
    </w:p>
    <w:p>
      <w:pPr>
        <w:pStyle w:val="Heading2"/>
        <w:keepNext/>
        <w:spacing w:after="90" w:before="200"/>
      </w:pPr>
      <w:bookmarkStart w:name="_Toc17" w:id="17"/>
      <w:r>
        <w:rPr>
          <w:rFonts w:ascii="Arial" w:cs="Arial" w:eastAsia="Arial" w:hAnsi="Arial"/>
          <w:b/>
          <w:bCs/>
          <w:sz w:val="24"/>
          <w:szCs w:val="24"/>
        </w:rPr>
        <w:t xml:space="preserve">7.1 Mi día</w:t>
      </w:r>
      <w:bookmarkEnd w:id="17"/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Primera pantalla del vendedor: sus programas y zonas, los expedientes devueltos para corregir y lo pendiente.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360"/>
      </w:tblGrid>
      <w:tr>
        <w:trPr>
          <w:cantSplit/>
        </w:trPr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2381250" cy="3476625"/>
                  <wp:effectExtent t="0" r="0" b="0" l="0"/>
                  <wp:docPr id="5" name="midia" descr="Mi día (vendedor, en el celular)" title="Mi día (vendedor, en el celular)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1250" cy="3476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0"/>
              <w:left w:type="dxa" w:w="200"/>
            </w:tcMar>
          </w:tcPr>
          <w:p>
            <w:pPr>
              <w:keepNext/>
              <w:spacing w:after="100"/>
            </w:pPr>
            <w:r>
              <w:rPr>
                <w:rFonts w:ascii="Arial" w:cs="Arial" w:eastAsia="Arial" w:hAnsi="Arial"/>
                <w:i/>
                <w:iCs/>
                <w:color w:val="5A5A5A"/>
                <w:sz w:val="18"/>
                <w:szCs w:val="18"/>
              </w:rPr>
              <w:t xml:space="preserve">Figura 5. Mi día (vendedor, en el celular)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1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«Menú» abre las opciones de su rol.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2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«Tocar una puerta» registra la visita, aunque no abran.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3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Expedientes por terminar: tóquelo para seguir el formulario.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90" w:before="200"/>
      </w:pPr>
      <w:bookmarkStart w:name="_Toc18" w:id="18"/>
      <w:r>
        <w:rPr>
          <w:rFonts w:ascii="Arial" w:cs="Arial" w:eastAsia="Arial" w:hAnsi="Arial"/>
          <w:b/>
          <w:bCs/>
          <w:sz w:val="24"/>
          <w:szCs w:val="24"/>
        </w:rPr>
        <w:t xml:space="preserve">7.2 Tocar una puerta</w:t>
      </w:r>
      <w:bookmarkEnd w:id="18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360"/>
      </w:tblGrid>
      <w:tr>
        <w:trPr>
          <w:cantSplit/>
        </w:trPr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838325" cy="5715000"/>
                  <wp:effectExtent t="0" r="0" b="0" l="0"/>
                  <wp:docPr id="6" name="visita" descr="Tocar una puerta" title="Tocar una puert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38325" cy="5715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0"/>
              <w:left w:type="dxa" w:w="200"/>
            </w:tcMar>
          </w:tcPr>
          <w:p>
            <w:pPr>
              <w:keepNext/>
              <w:spacing w:after="100"/>
            </w:pPr>
            <w:r>
              <w:rPr>
                <w:rFonts w:ascii="Arial" w:cs="Arial" w:eastAsia="Arial" w:hAnsi="Arial"/>
                <w:i/>
                <w:iCs/>
                <w:color w:val="5A5A5A"/>
                <w:sz w:val="18"/>
                <w:szCs w:val="18"/>
              </w:rPr>
              <w:t xml:space="preserve">Figura 6. Tocar una puerta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1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Programa que se le ofrece al cliente (se puede elegir después).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2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Dirección de la casa, con espacio o unidad, estado, ciudad y ZIP.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3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«Abrió y sigue»: el cliente atiende y se llena su solicitud.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4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«No abrió», «No le interesa» o «No califica» guardan la visita y cierran ahí.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5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+ Tocar una puerta:</w:t>
      </w:r>
      <w:r>
        <w:rPr>
          <w:rFonts w:ascii="Arial" w:cs="Arial" w:eastAsia="Arial" w:hAnsi="Arial"/>
          <w:sz w:val="21"/>
          <w:szCs w:val="21"/>
        </w:rPr>
        <w:t xml:space="preserve"> dirección, unidad (por ejemplo «Spc 14»), programa y resultado de la visita.</w:t>
      </w:r>
    </w:p>
    <w:p>
      <w:pPr>
        <w:pStyle w:val="ListParagraph"/>
        <w:numPr>
          <w:ilvl w:val="0"/>
          <w:numId w:val="5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Si no abrió, no está interesado o no califica, el expediente se cierra ahí sin pedir datos del cliente.</w:t>
      </w:r>
    </w:p>
    <w:p>
      <w:pPr>
        <w:pStyle w:val="ListParagraph"/>
        <w:numPr>
          <w:ilvl w:val="0"/>
          <w:numId w:val="5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Si la misma casa ya tiene expediente (aunque la dirección se escriba distinto), se reabre ese mismo; no se crea otro.</w:t>
      </w:r>
    </w:p>
    <w:p>
      <w:pPr>
        <w:pStyle w:val="Heading2"/>
        <w:keepNext/>
        <w:spacing w:after="90" w:before="200"/>
      </w:pPr>
      <w:bookmarkStart w:name="_Toc19" w:id="19"/>
      <w:r>
        <w:rPr>
          <w:rFonts w:ascii="Arial" w:cs="Arial" w:eastAsia="Arial" w:hAnsi="Arial"/>
          <w:b/>
          <w:bCs/>
          <w:sz w:val="24"/>
          <w:szCs w:val="24"/>
        </w:rPr>
        <w:t xml:space="preserve">7.3 El formulario con el cliente</w:t>
      </w:r>
      <w:bookmarkEnd w:id="19"/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Se llena paso por paso con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Guardar y seguir</w:t>
      </w:r>
      <w:r>
        <w:rPr>
          <w:rFonts w:ascii="Arial" w:cs="Arial" w:eastAsia="Arial" w:hAnsi="Arial"/>
          <w:sz w:val="21"/>
          <w:szCs w:val="21"/>
        </w:rPr>
        <w:t xml:space="preserve">. Lo que no se guarda no cuenta.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Los campos aparecen o desaparecen según las respuestas (por ejemplo, título y decal solo para casa móvil). Los números no aceptan letras ni valores por encima del máximo.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Las fotos (identificación, panel, furnace…) se toman con la cámara o se suben del celular, con GPS y fecha.</w:t>
      </w:r>
    </w:p>
    <w:p>
      <w:pPr>
        <w:pStyle w:val="Heading2"/>
        <w:keepNext/>
        <w:spacing w:after="90" w:before="200"/>
      </w:pPr>
      <w:bookmarkStart w:name="_Toc20" w:id="20"/>
      <w:r>
        <w:rPr>
          <w:rFonts w:ascii="Arial" w:cs="Arial" w:eastAsia="Arial" w:hAnsi="Arial"/>
          <w:b/>
          <w:bCs/>
          <w:sz w:val="24"/>
          <w:szCs w:val="24"/>
        </w:rPr>
        <w:t xml:space="preserve">7.4 Términos y firma</w:t>
      </w:r>
      <w:bookmarkEnd w:id="20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360"/>
      </w:tblGrid>
      <w:tr>
        <w:trPr>
          <w:cantSplit/>
        </w:trPr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857375" cy="5715000"/>
                  <wp:effectExtent t="0" r="0" b="0" l="0"/>
                  <wp:docPr id="7" name="formulario" descr="Formulario: términos y firma del cliente" title="Formulario: términos y firma del client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57375" cy="5715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0"/>
              <w:left w:type="dxa" w:w="200"/>
            </w:tcMar>
          </w:tcPr>
          <w:p>
            <w:pPr>
              <w:keepNext/>
              <w:spacing w:after="100"/>
            </w:pPr>
            <w:r>
              <w:rPr>
                <w:rFonts w:ascii="Arial" w:cs="Arial" w:eastAsia="Arial" w:hAnsi="Arial"/>
                <w:i/>
                <w:iCs/>
                <w:color w:val="5A5A5A"/>
                <w:sz w:val="18"/>
                <w:szCs w:val="18"/>
              </w:rPr>
              <w:t xml:space="preserve">Figura 7. Formulario: términos y firma del cliente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1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Los pasos del formulario: en verde los completos; se puede ir a cualquiera.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2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Términos del programa que acepta el cliente.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3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El cliente marca que acepta.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4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El cliente firma con el dedo dentro del recuadro.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5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«Guardar y seguir» guarda el paso; lo que no se guarda no cuenta.</w:t>
            </w:r>
          </w:p>
        </w:tc>
      </w:tr>
    </w:tbl>
    <w:p>
      <w:pPr>
        <w:spacing w:after="120"/>
      </w:pPr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En el último paso el cliente lee los términos, escribe su nombre y firma con el dedo. La firma queda guardada con la fecha, la ubicación y la versión de los términos. Antes de enviar se puede repetir.</w:t>
      </w:r>
    </w:p>
    <w:p>
      <w:pPr>
        <w:pStyle w:val="Heading2"/>
        <w:keepNext/>
        <w:spacing w:after="90" w:before="200"/>
      </w:pPr>
      <w:bookmarkStart w:name="_Toc21" w:id="21"/>
      <w:r>
        <w:rPr>
          <w:rFonts w:ascii="Arial" w:cs="Arial" w:eastAsia="Arial" w:hAnsi="Arial"/>
          <w:b/>
          <w:bCs/>
          <w:sz w:val="24"/>
          <w:szCs w:val="24"/>
        </w:rPr>
        <w:t xml:space="preserve">7.5 Enviar a revisión</w:t>
      </w:r>
      <w:bookmarkEnd w:id="21"/>
    </w:p>
    <w:p>
      <w:pPr>
        <w:spacing w:after="110" w:line="28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Enviar a revisión</w:t>
      </w:r>
      <w:r>
        <w:rPr>
          <w:rFonts w:ascii="Arial" w:cs="Arial" w:eastAsia="Arial" w:hAnsi="Arial"/>
          <w:sz w:val="21"/>
          <w:szCs w:val="21"/>
        </w:rPr>
        <w:t xml:space="preserve"> pasa el expediente a «Pendiente de aprobación» y ya no se puede editar. Si falta algo obligatorio, no deja enviar y dice qué falta.</w:t>
      </w:r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Si Administración lo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devuelve</w:t>
      </w:r>
      <w:r>
        <w:rPr>
          <w:rFonts w:ascii="Arial" w:cs="Arial" w:eastAsia="Arial" w:hAnsi="Arial"/>
          <w:sz w:val="21"/>
          <w:szCs w:val="21"/>
        </w:rPr>
        <w:t xml:space="preserve">, llega un aviso con el motivo; el expediente aparece en Mi día para corregir y volver a enviar. Un expediente rechazado también se puede corregir y reenviar.</w:t>
      </w:r>
    </w:p>
    <w:p>
      <w:pPr>
        <w:pStyle w:val="Heading1"/>
        <w:keepNext/>
        <w:spacing w:after="140" w:before="300"/>
      </w:pPr>
      <w:bookmarkStart w:name="_Toc22" w:id="22"/>
      <w:r>
        <w:rPr>
          <w:rFonts w:ascii="Arial" w:cs="Arial" w:eastAsia="Arial" w:hAnsi="Arial"/>
          <w:b/>
          <w:bCs/>
          <w:color w:val="B5222D"/>
          <w:sz w:val="30"/>
          <w:szCs w:val="30"/>
        </w:rPr>
        <w:t xml:space="preserve">8. Administración</w:t>
      </w:r>
      <w:bookmarkEnd w:id="22"/>
    </w:p>
    <w:p>
      <w:pPr>
        <w:pStyle w:val="Heading2"/>
        <w:keepNext/>
        <w:spacing w:after="90" w:before="200"/>
      </w:pPr>
      <w:bookmarkStart w:name="_Toc23" w:id="23"/>
      <w:r>
        <w:rPr>
          <w:rFonts w:ascii="Arial" w:cs="Arial" w:eastAsia="Arial" w:hAnsi="Arial"/>
          <w:b/>
          <w:bCs/>
          <w:sz w:val="24"/>
          <w:szCs w:val="24"/>
        </w:rPr>
        <w:t xml:space="preserve">8.1 La bandeja «Por revisar»</w:t>
      </w:r>
      <w:bookmarkEnd w:id="23"/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Es el punto de partida del día. Tiene cuatro pestañas, cada una con el número de pendientes; cada fila abre el expediente o el proyecto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directo en el paso que toca</w:t>
      </w:r>
      <w:r>
        <w:rPr>
          <w:rFonts w:ascii="Arial" w:cs="Arial" w:eastAsia="Arial" w:hAnsi="Arial"/>
          <w:sz w:val="21"/>
          <w:szCs w:val="21"/>
        </w:rPr>
        <w:t xml:space="preserve">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shd w:fill="F2EEE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Pestaña</w:t>
            </w:r>
          </w:p>
        </w:tc>
        <w:tc>
          <w:tcPr>
            <w:tcW w:type="dxa" w:w="67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shd w:fill="F2EEE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Qué muestra</w:t>
            </w:r>
          </w:p>
        </w:tc>
      </w:tr>
      <w:tr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Documentos</w:t>
            </w:r>
          </w:p>
        </w:tc>
        <w:tc>
          <w:tcPr>
            <w:tcW w:type="dxa" w:w="67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Expedientes enviados con documentos por revisar o rechazados, los que más llevan esperando primero, con el contador de días hábiles</w:t>
            </w:r>
          </w:p>
        </w:tc>
      </w:tr>
      <w:tr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Actas por confirmar</w:t>
            </w:r>
          </w:p>
        </w:tc>
        <w:tc>
          <w:tcPr>
            <w:tcW w:type="dxa" w:w="67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Instalaciones cerradas por el técnico que esperan su confirmación, la más vieja primero, con los días esperando</w:t>
            </w:r>
          </w:p>
        </w:tc>
      </w:tr>
      <w:tr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Inspección municipal</w:t>
            </w:r>
          </w:p>
        </w:tc>
        <w:tc>
          <w:tcPr>
            <w:tcW w:type="dxa" w:w="67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Instalaciones cerradas sin inspección aprobada: «Sin agendar», «Agendada» (con fecha) o «Falló: reagendar»</w:t>
            </w:r>
          </w:p>
        </w:tc>
      </w:tr>
      <w:tr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Cobros por crear</w:t>
            </w:r>
          </w:p>
        </w:tc>
        <w:tc>
          <w:tcPr>
            <w:tcW w:type="dxa" w:w="67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Actas confirmadas que todavía no tienen cobro al programa</w:t>
            </w:r>
          </w:p>
        </w:tc>
      </w:tr>
    </w:tbl>
    <w:p>
      <w:pPr>
        <w:keepNext/>
        <w:spacing w:after="60" w:before="160"/>
        <w:jc w:val="center"/>
      </w:pPr>
      <w:r>
        <w:drawing>
          <wp:inline distT="0" distB="0" distL="0" distR="0">
            <wp:extent cx="5943600" cy="5143500"/>
            <wp:effectExtent t="0" r="0" b="0" l="0"/>
            <wp:docPr id="8" name="porrevisar" descr="Por revisar › Documentos" title="Por revisar › Document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14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/>
        <w:jc w:val="center"/>
      </w:pPr>
      <w:r>
        <w:rPr>
          <w:rFonts w:ascii="Arial" w:cs="Arial" w:eastAsia="Arial" w:hAnsi="Arial"/>
          <w:i/>
          <w:iCs/>
          <w:color w:val="5A5A5A"/>
          <w:sz w:val="18"/>
          <w:szCs w:val="18"/>
        </w:rPr>
        <w:t xml:space="preserve">Figura 8. Por revisar › Documentos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1  </w:t>
      </w:r>
      <w:r>
        <w:rPr>
          <w:rFonts w:ascii="Arial" w:cs="Arial" w:eastAsia="Arial" w:hAnsi="Arial"/>
          <w:sz w:val="20"/>
          <w:szCs w:val="20"/>
        </w:rPr>
        <w:t xml:space="preserve">Las cuatro bandejas de Administración; el número rojo son los pendientes de cada una.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2  </w:t>
      </w:r>
      <w:r>
        <w:rPr>
          <w:rFonts w:ascii="Arial" w:cs="Arial" w:eastAsia="Arial" w:hAnsi="Arial"/>
          <w:sz w:val="20"/>
          <w:szCs w:val="20"/>
        </w:rPr>
        <w:t xml:space="preserve">Cada fila abre el expediente o el proyecto en el paso que toca.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3  </w:t>
      </w:r>
      <w:r>
        <w:rPr>
          <w:rFonts w:ascii="Arial" w:cs="Arial" w:eastAsia="Arial" w:hAnsi="Arial"/>
          <w:sz w:val="20"/>
          <w:szCs w:val="20"/>
        </w:rPr>
        <w:t xml:space="preserve">Días hábiles esperando: en rojo cuando pasó el límite.</w:t>
      </w:r>
    </w:p>
    <w:p>
      <w:pPr>
        <w:keepNext w:val="false"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4  </w:t>
      </w:r>
      <w:r>
        <w:rPr>
          <w:rFonts w:ascii="Arial" w:cs="Arial" w:eastAsia="Arial" w:hAnsi="Arial"/>
          <w:sz w:val="20"/>
          <w:szCs w:val="20"/>
        </w:rPr>
        <w:t xml:space="preserve">Documentos por revisar, rechazados y aceptados.</w:t>
      </w:r>
    </w:p>
    <w:p>
      <w:pPr>
        <w:spacing w:after="120"/>
      </w:pPr>
    </w:p>
    <w:p>
      <w:pPr>
        <w:pStyle w:val="Heading2"/>
        <w:keepNext/>
        <w:spacing w:after="90" w:before="200"/>
      </w:pPr>
      <w:bookmarkStart w:name="_Toc24" w:id="24"/>
      <w:r>
        <w:rPr>
          <w:rFonts w:ascii="Arial" w:cs="Arial" w:eastAsia="Arial" w:hAnsi="Arial"/>
          <w:b/>
          <w:bCs/>
          <w:sz w:val="24"/>
          <w:szCs w:val="24"/>
        </w:rPr>
        <w:t xml:space="preserve">8.2 Revisar y decidir el expediente</w:t>
      </w:r>
      <w:bookmarkEnd w:id="24"/>
    </w:p>
    <w:p>
      <w:pPr>
        <w:keepNext/>
        <w:spacing w:after="60" w:before="160"/>
        <w:jc w:val="center"/>
      </w:pPr>
      <w:r>
        <w:drawing>
          <wp:inline distT="0" distB="0" distL="0" distR="0">
            <wp:extent cx="5943600" cy="3714750"/>
            <wp:effectExtent t="0" r="0" b="0" l="0"/>
            <wp:docPr id="9" name="tablero" descr="Expedientes: tablero por etapa" title="Expedientes: tablero por etap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/>
        <w:jc w:val="center"/>
      </w:pPr>
      <w:r>
        <w:rPr>
          <w:rFonts w:ascii="Arial" w:cs="Arial" w:eastAsia="Arial" w:hAnsi="Arial"/>
          <w:i/>
          <w:iCs/>
          <w:color w:val="5A5A5A"/>
          <w:sz w:val="18"/>
          <w:szCs w:val="18"/>
        </w:rPr>
        <w:t xml:space="preserve">Figura 9. Expedientes: tablero por etapa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1  </w:t>
      </w:r>
      <w:r>
        <w:rPr>
          <w:rFonts w:ascii="Arial" w:cs="Arial" w:eastAsia="Arial" w:hAnsi="Arial"/>
          <w:sz w:val="20"/>
          <w:szCs w:val="20"/>
        </w:rPr>
        <w:t xml:space="preserve">Buscar y filtrar por vendedor o programa.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2  </w:t>
      </w:r>
      <w:r>
        <w:rPr>
          <w:rFonts w:ascii="Arial" w:cs="Arial" w:eastAsia="Arial" w:hAnsi="Arial"/>
          <w:sz w:val="20"/>
          <w:szCs w:val="20"/>
        </w:rPr>
        <w:t xml:space="preserve">Una columna por etapa del expediente, con cuántos tiene.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3  </w:t>
      </w:r>
      <w:r>
        <w:rPr>
          <w:rFonts w:ascii="Arial" w:cs="Arial" w:eastAsia="Arial" w:hAnsi="Arial"/>
          <w:sz w:val="20"/>
          <w:szCs w:val="20"/>
        </w:rPr>
        <w:t xml:space="preserve">Cada tarjeta es un expediente: tóquela para abrirlo.</w:t>
      </w:r>
    </w:p>
    <w:p>
      <w:pPr>
        <w:keepNext w:val="false"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4  </w:t>
      </w:r>
      <w:r>
        <w:rPr>
          <w:rFonts w:ascii="Arial" w:cs="Arial" w:eastAsia="Arial" w:hAnsi="Arial"/>
          <w:sz w:val="20"/>
          <w:szCs w:val="20"/>
        </w:rPr>
        <w:t xml:space="preserve">Días hábiles en «Pendiente de aprobación»: en rojo desde el límite.</w:t>
      </w:r>
    </w:p>
    <w:p>
      <w:pPr>
        <w:spacing w:after="120"/>
      </w:pP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Expedientes</w:t>
      </w:r>
      <w:r>
        <w:rPr>
          <w:rFonts w:ascii="Arial" w:cs="Arial" w:eastAsia="Arial" w:hAnsi="Arial"/>
          <w:sz w:val="21"/>
          <w:szCs w:val="21"/>
        </w:rPr>
        <w:t xml:space="preserve"> muestra el tablero por etapa. En «Pendiente de aprobación» cada tarjeta lleva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⏱ N días hábiles</w:t>
      </w:r>
      <w:r>
        <w:rPr>
          <w:rFonts w:ascii="Arial" w:cs="Arial" w:eastAsia="Arial" w:hAnsi="Arial"/>
          <w:sz w:val="21"/>
          <w:szCs w:val="21"/>
        </w:rPr>
        <w:t xml:space="preserve"> desde el envío: gris a tiempo, rojo desde el límite. Devolver no reinicia la cuenta.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En la revisión: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✓ Aceptar</w:t>
      </w:r>
      <w:r>
        <w:rPr>
          <w:rFonts w:ascii="Arial" w:cs="Arial" w:eastAsia="Arial" w:hAnsi="Arial"/>
          <w:sz w:val="21"/>
          <w:szCs w:val="21"/>
        </w:rPr>
        <w:t xml:space="preserve"> cada documento o rechazarlo con una nota;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+ Agregar documento</w:t>
      </w:r>
      <w:r>
        <w:rPr>
          <w:rFonts w:ascii="Arial" w:cs="Arial" w:eastAsia="Arial" w:hAnsi="Arial"/>
          <w:sz w:val="21"/>
          <w:szCs w:val="21"/>
        </w:rPr>
        <w:t xml:space="preserve"> si falta uno.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943600" cy="4181475"/>
            <wp:effectExtent t="0" r="0" b="0" l="0"/>
            <wp:docPr id="10" name="revision" descr="Revisión del expediente" title="Revisión del expedi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8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/>
        <w:jc w:val="center"/>
      </w:pPr>
      <w:r>
        <w:rPr>
          <w:rFonts w:ascii="Arial" w:cs="Arial" w:eastAsia="Arial" w:hAnsi="Arial"/>
          <w:i/>
          <w:iCs/>
          <w:color w:val="5A5A5A"/>
          <w:sz w:val="18"/>
          <w:szCs w:val="18"/>
        </w:rPr>
        <w:t xml:space="preserve">Figura 10. Revisión del expediente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1  </w:t>
      </w:r>
      <w:r>
        <w:rPr>
          <w:rFonts w:ascii="Arial" w:cs="Arial" w:eastAsia="Arial" w:hAnsi="Arial"/>
          <w:sz w:val="20"/>
          <w:szCs w:val="20"/>
        </w:rPr>
        <w:t xml:space="preserve">«✓ Aceptar» cada documento, o «Rechazar» con una nota.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2  </w:t>
      </w:r>
      <w:r>
        <w:rPr>
          <w:rFonts w:ascii="Arial" w:cs="Arial" w:eastAsia="Arial" w:hAnsi="Arial"/>
          <w:sz w:val="20"/>
          <w:szCs w:val="20"/>
        </w:rPr>
        <w:t xml:space="preserve">Avance con el programa: listo, sometido y en revisión del programa.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3  </w:t>
      </w:r>
      <w:r>
        <w:rPr>
          <w:rFonts w:ascii="Arial" w:cs="Arial" w:eastAsia="Arial" w:hAnsi="Arial"/>
          <w:sz w:val="20"/>
          <w:szCs w:val="20"/>
        </w:rPr>
        <w:t xml:space="preserve">«Aprobar» con el código del programa: nace el proyecto de instalación.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4  </w:t>
      </w:r>
      <w:r>
        <w:rPr>
          <w:rFonts w:ascii="Arial" w:cs="Arial" w:eastAsia="Arial" w:hAnsi="Arial"/>
          <w:sz w:val="20"/>
          <w:szCs w:val="20"/>
        </w:rPr>
        <w:t xml:space="preserve">«Devolver al vendedor» con el motivo, para que corrija.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5  </w:t>
      </w:r>
      <w:r>
        <w:rPr>
          <w:rFonts w:ascii="Arial" w:cs="Arial" w:eastAsia="Arial" w:hAnsi="Arial"/>
          <w:sz w:val="20"/>
          <w:szCs w:val="20"/>
        </w:rPr>
        <w:t xml:space="preserve">Poner en espera del programa o rechazar, con motivo.</w:t>
      </w:r>
    </w:p>
    <w:p>
      <w:pPr>
        <w:keepNext w:val="false"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6  </w:t>
      </w:r>
      <w:r>
        <w:rPr>
          <w:rFonts w:ascii="Arial" w:cs="Arial" w:eastAsia="Arial" w:hAnsi="Arial"/>
          <w:sz w:val="20"/>
          <w:szCs w:val="20"/>
        </w:rPr>
        <w:t xml:space="preserve">Historial: cada cambio de etapa con fecha y quién lo hizo.</w:t>
      </w:r>
    </w:p>
    <w:p>
      <w:pPr>
        <w:spacing w:after="120"/>
      </w:pP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Devolver al vendedor</w:t>
      </w:r>
      <w:r>
        <w:rPr>
          <w:rFonts w:ascii="Arial" w:cs="Arial" w:eastAsia="Arial" w:hAnsi="Arial"/>
          <w:sz w:val="21"/>
          <w:szCs w:val="21"/>
        </w:rPr>
        <w:t xml:space="preserve"> con un motivo, si hay que corregir.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Avance con el programa: «Listo para el programa» → «Sometido al programa» → «En revisión del programa».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Aprobar</w:t>
      </w:r>
      <w:r>
        <w:rPr>
          <w:rFonts w:ascii="Arial" w:cs="Arial" w:eastAsia="Arial" w:hAnsi="Arial"/>
          <w:sz w:val="21"/>
          <w:szCs w:val="21"/>
        </w:rPr>
        <w:t xml:space="preserve"> con el código de aprobación del programa. Al aprobar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nace el proyecto de instalación</w:t>
      </w:r>
      <w:r>
        <w:rPr>
          <w:rFonts w:ascii="Arial" w:cs="Arial" w:eastAsia="Arial" w:hAnsi="Arial"/>
          <w:sz w:val="21"/>
          <w:szCs w:val="21"/>
        </w:rPr>
        <w:t xml:space="preserve"> («Instalación · CASE-…»). También: poner en espera del programa, rechazar con motivo o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Cerrar expediente…</w:t>
      </w:r>
      <w:r>
        <w:rPr>
          <w:rFonts w:ascii="Arial" w:cs="Arial" w:eastAsia="Arial" w:hAnsi="Arial"/>
          <w:sz w:val="21"/>
          <w:szCs w:val="21"/>
        </w:rPr>
        <w:t xml:space="preserve"> con motivo.</w:t>
      </w:r>
    </w:p>
    <w:p>
      <w:pPr>
        <w:pBdr>
          <w:left w:val="single" w:color="B5222D" w:sz="18" w:space="8"/>
        </w:pBdr>
        <w:shd w:fill="F7F3EC" w:color="auto" w:val="clear"/>
        <w:spacing w:after="140" w:before="100"/>
      </w:pPr>
      <w:r>
        <w:rPr>
          <w:rFonts w:ascii="Arial" w:cs="Arial" w:eastAsia="Arial" w:hAnsi="Arial"/>
          <w:sz w:val="20"/>
          <w:szCs w:val="20"/>
        </w:rPr>
        <w:t xml:space="preserve">El proyecto no se crea a mano: siempre nace al aprobar el expediente.</w:t>
      </w:r>
    </w:p>
    <w:p>
      <w:pPr>
        <w:pStyle w:val="Heading2"/>
        <w:keepNext/>
        <w:spacing w:after="90" w:before="200"/>
      </w:pPr>
      <w:bookmarkStart w:name="_Toc25" w:id="25"/>
      <w:r>
        <w:rPr>
          <w:rFonts w:ascii="Arial" w:cs="Arial" w:eastAsia="Arial" w:hAnsi="Arial"/>
          <w:b/>
          <w:bCs/>
          <w:sz w:val="24"/>
          <w:szCs w:val="24"/>
        </w:rPr>
        <w:t xml:space="preserve">8.3 Permiso municipal</w:t>
      </w:r>
      <w:bookmarkEnd w:id="25"/>
    </w:p>
    <w:p>
      <w:pPr>
        <w:keepNext/>
        <w:spacing w:after="60" w:before="160"/>
        <w:jc w:val="center"/>
      </w:pPr>
      <w:r>
        <w:drawing>
          <wp:inline distT="0" distB="0" distL="0" distR="0">
            <wp:extent cx="5943600" cy="4705350"/>
            <wp:effectExtent t="0" r="0" b="0" l="0"/>
            <wp:docPr id="11" name="acta_permiso" descr="Acta de instalación: permiso municipal" title="Acta de instalación: permiso municip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705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/>
        <w:jc w:val="center"/>
      </w:pPr>
      <w:r>
        <w:rPr>
          <w:rFonts w:ascii="Arial" w:cs="Arial" w:eastAsia="Arial" w:hAnsi="Arial"/>
          <w:i/>
          <w:iCs/>
          <w:color w:val="5A5A5A"/>
          <w:sz w:val="18"/>
          <w:szCs w:val="18"/>
        </w:rPr>
        <w:t xml:space="preserve">Figura 11. Acta de instalación: permiso municipal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1  </w:t>
      </w:r>
      <w:r>
        <w:rPr>
          <w:rFonts w:ascii="Arial" w:cs="Arial" w:eastAsia="Arial" w:hAnsi="Arial"/>
          <w:sz w:val="20"/>
          <w:szCs w:val="20"/>
        </w:rPr>
        <w:t xml:space="preserve">Cada paso del acta muestra su estado: Pendiente, En curso, Completado o Bloqueado.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2  </w:t>
      </w:r>
      <w:r>
        <w:rPr>
          <w:rFonts w:ascii="Arial" w:cs="Arial" w:eastAsia="Arial" w:hAnsi="Arial"/>
          <w:sz w:val="20"/>
          <w:szCs w:val="20"/>
        </w:rPr>
        <w:t xml:space="preserve">La tarjeta del permiso: radicado y, cuando responda la ciudad, aprobado.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3  </w:t>
      </w:r>
      <w:r>
        <w:rPr>
          <w:rFonts w:ascii="Arial" w:cs="Arial" w:eastAsia="Arial" w:hAnsi="Arial"/>
          <w:sz w:val="20"/>
          <w:szCs w:val="20"/>
        </w:rPr>
        <w:t xml:space="preserve">«La ciudad lo aprobó»: fechas de aprobación y vencimiento; el expediente pasa a «Listo para instalar».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4  </w:t>
      </w:r>
      <w:r>
        <w:rPr>
          <w:rFonts w:ascii="Arial" w:cs="Arial" w:eastAsia="Arial" w:hAnsi="Arial"/>
          <w:sz w:val="20"/>
          <w:szCs w:val="20"/>
        </w:rPr>
        <w:t xml:space="preserve">«La ciudad lo rechazó»: con el motivo; luego se vuelve a radicar.</w:t>
      </w:r>
    </w:p>
    <w:p>
      <w:pPr>
        <w:keepNext w:val="false"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5  </w:t>
      </w:r>
      <w:r>
        <w:rPr>
          <w:rFonts w:ascii="Arial" w:cs="Arial" w:eastAsia="Arial" w:hAnsi="Arial"/>
          <w:sz w:val="20"/>
          <w:szCs w:val="20"/>
        </w:rPr>
        <w:t xml:space="preserve">Registrar otro permiso (eléctrico, mecánico…) o «No requerido».</w:t>
      </w:r>
    </w:p>
    <w:p>
      <w:pPr>
        <w:spacing w:after="120"/>
      </w:pPr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En el proyecto, paso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Permiso municipal</w:t>
      </w:r>
      <w:r>
        <w:rPr>
          <w:rFonts w:ascii="Arial" w:cs="Arial" w:eastAsia="Arial" w:hAnsi="Arial"/>
          <w:sz w:val="21"/>
          <w:szCs w:val="21"/>
        </w:rPr>
        <w:t xml:space="preserve">: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Registrar el permiso</w:t>
      </w:r>
      <w:r>
        <w:rPr>
          <w:rFonts w:ascii="Arial" w:cs="Arial" w:eastAsia="Arial" w:hAnsi="Arial"/>
          <w:sz w:val="21"/>
          <w:szCs w:val="21"/>
        </w:rPr>
        <w:t xml:space="preserve"> (ciudad o condado, número, tipo y fecha de radicado). Queda como una tarjeta con sus pasos. Cuando la ciudad responda: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La ciudad lo aprobó</w:t>
      </w:r>
      <w:r>
        <w:rPr>
          <w:rFonts w:ascii="Arial" w:cs="Arial" w:eastAsia="Arial" w:hAnsi="Arial"/>
          <w:sz w:val="21"/>
          <w:szCs w:val="21"/>
        </w:rPr>
        <w:t xml:space="preserve"> (fechas de aprobación y vencimiento) o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La ciudad lo rechazó</w:t>
      </w:r>
      <w:r>
        <w:rPr>
          <w:rFonts w:ascii="Arial" w:cs="Arial" w:eastAsia="Arial" w:hAnsi="Arial"/>
          <w:sz w:val="21"/>
          <w:szCs w:val="21"/>
        </w:rPr>
        <w:t xml:space="preserve"> (motivo, y luego volver a radicar). También existe «No requerido» con motivo.</w:t>
      </w:r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Al aprobarse el permiso, el expediente pasa solo a «Listo para instalar». Si la empresa activa la opción de instalar con el permiso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solo radicado</w:t>
      </w:r>
      <w:r>
        <w:rPr>
          <w:rFonts w:ascii="Arial" w:cs="Arial" w:eastAsia="Arial" w:hAnsi="Arial"/>
          <w:sz w:val="21"/>
          <w:szCs w:val="21"/>
        </w:rPr>
        <w:t xml:space="preserve">, pasa a «Listo para instalar» desde el radicado; el cobro siempre pide el permiso aprobado.</w:t>
      </w:r>
    </w:p>
    <w:p>
      <w:pPr>
        <w:pStyle w:val="Heading2"/>
        <w:keepNext/>
        <w:spacing w:after="90" w:before="200"/>
      </w:pPr>
      <w:bookmarkStart w:name="_Toc26" w:id="26"/>
      <w:r>
        <w:rPr>
          <w:rFonts w:ascii="Arial" w:cs="Arial" w:eastAsia="Arial" w:hAnsi="Arial"/>
          <w:b/>
          <w:bCs/>
          <w:sz w:val="24"/>
          <w:szCs w:val="24"/>
        </w:rPr>
        <w:t xml:space="preserve">8.4 Liberar la orden</w:t>
      </w:r>
      <w:bookmarkEnd w:id="26"/>
    </w:p>
    <w:p>
      <w:pPr>
        <w:keepNext/>
        <w:spacing w:after="60" w:before="160"/>
        <w:jc w:val="center"/>
      </w:pPr>
      <w:r>
        <w:drawing>
          <wp:inline distT="0" distB="0" distL="0" distR="0">
            <wp:extent cx="5943600" cy="4219575"/>
            <wp:effectExtent t="0" r="0" b="0" l="0"/>
            <wp:docPr id="12" name="orden" descr="Orden liberada: técnico, fecha y materiales" title="Orden liberada: técnico, fecha y material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21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/>
        <w:jc w:val="center"/>
      </w:pPr>
      <w:r>
        <w:rPr>
          <w:rFonts w:ascii="Arial" w:cs="Arial" w:eastAsia="Arial" w:hAnsi="Arial"/>
          <w:i/>
          <w:iCs/>
          <w:color w:val="5A5A5A"/>
          <w:sz w:val="18"/>
          <w:szCs w:val="18"/>
        </w:rPr>
        <w:t xml:space="preserve">Figura 12. Orden liberada: técnico, fecha y materiales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1  </w:t>
      </w:r>
      <w:r>
        <w:rPr>
          <w:rFonts w:ascii="Arial" w:cs="Arial" w:eastAsia="Arial" w:hAnsi="Arial"/>
          <w:sz w:val="20"/>
          <w:szCs w:val="20"/>
        </w:rPr>
        <w:t xml:space="preserve">Técnico que hará la instalación.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2  </w:t>
      </w:r>
      <w:r>
        <w:rPr>
          <w:rFonts w:ascii="Arial" w:cs="Arial" w:eastAsia="Arial" w:hAnsi="Arial"/>
          <w:sz w:val="20"/>
          <w:szCs w:val="20"/>
        </w:rPr>
        <w:t xml:space="preserve">Fecha de la instalación.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3  </w:t>
      </w:r>
      <w:r>
        <w:rPr>
          <w:rFonts w:ascii="Arial" w:cs="Arial" w:eastAsia="Arial" w:hAnsi="Arial"/>
          <w:sz w:val="20"/>
          <w:szCs w:val="20"/>
        </w:rPr>
        <w:t xml:space="preserve">Libera la orden: aparece en la Agenda del técnico y le llega un aviso.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4  </w:t>
      </w:r>
      <w:r>
        <w:rPr>
          <w:rFonts w:ascii="Arial" w:cs="Arial" w:eastAsia="Arial" w:hAnsi="Arial"/>
          <w:sz w:val="20"/>
          <w:szCs w:val="20"/>
        </w:rPr>
        <w:t xml:space="preserve">Materiales que lleva la orden.</w:t>
      </w:r>
    </w:p>
    <w:p>
      <w:pPr>
        <w:keepNext w:val="false"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5  </w:t>
      </w:r>
      <w:r>
        <w:rPr>
          <w:rFonts w:ascii="Arial" w:cs="Arial" w:eastAsia="Arial" w:hAnsi="Arial"/>
          <w:sz w:val="20"/>
          <w:szCs w:val="20"/>
        </w:rPr>
        <w:t xml:space="preserve">Agregar un material: descripción, cantidad y unidad.</w:t>
      </w:r>
    </w:p>
    <w:p>
      <w:pPr>
        <w:spacing w:after="120"/>
      </w:pPr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Paso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Orden liberada</w:t>
      </w:r>
      <w:r>
        <w:rPr>
          <w:rFonts w:ascii="Arial" w:cs="Arial" w:eastAsia="Arial" w:hAnsi="Arial"/>
          <w:sz w:val="21"/>
          <w:szCs w:val="21"/>
        </w:rPr>
        <w:t xml:space="preserve">: elegir el técnico y la fecha. La orden aparece en la Agenda del técnico y le llega un aviso. En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Materiales de la orden</w:t>
      </w:r>
      <w:r>
        <w:rPr>
          <w:rFonts w:ascii="Arial" w:cs="Arial" w:eastAsia="Arial" w:hAnsi="Arial"/>
          <w:sz w:val="21"/>
          <w:szCs w:val="21"/>
        </w:rPr>
        <w:t xml:space="preserve"> se anota lo que lleva la instalación (tabla con descripción, cantidad y unidad).</w:t>
      </w:r>
    </w:p>
    <w:p>
      <w:pPr>
        <w:pStyle w:val="Heading2"/>
        <w:keepNext/>
        <w:spacing w:after="90" w:before="200"/>
      </w:pPr>
      <w:bookmarkStart w:name="_Toc27" w:id="27"/>
      <w:r>
        <w:rPr>
          <w:rFonts w:ascii="Arial" w:cs="Arial" w:eastAsia="Arial" w:hAnsi="Arial"/>
          <w:b/>
          <w:bCs/>
          <w:sz w:val="24"/>
          <w:szCs w:val="24"/>
        </w:rPr>
        <w:t xml:space="preserve">8.5 Confirmar el acta</w:t>
      </w:r>
      <w:bookmarkEnd w:id="27"/>
    </w:p>
    <w:p>
      <w:pPr>
        <w:keepNext/>
        <w:spacing w:after="60" w:before="160"/>
        <w:jc w:val="center"/>
      </w:pPr>
      <w:r>
        <w:drawing>
          <wp:inline distT="0" distB="0" distL="0" distR="0">
            <wp:extent cx="5943600" cy="2228850"/>
            <wp:effectExtent t="0" r="0" b="0" l="0"/>
            <wp:docPr id="13" name="confirmacion" descr="Confirmación de Administración" title="Confirmación de Administració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22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/>
        <w:jc w:val="center"/>
      </w:pPr>
      <w:r>
        <w:rPr>
          <w:rFonts w:ascii="Arial" w:cs="Arial" w:eastAsia="Arial" w:hAnsi="Arial"/>
          <w:i/>
          <w:iCs/>
          <w:color w:val="5A5A5A"/>
          <w:sz w:val="18"/>
          <w:szCs w:val="18"/>
        </w:rPr>
        <w:t xml:space="preserve">Figura 13. Confirmación de Administración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1  </w:t>
      </w:r>
      <w:r>
        <w:rPr>
          <w:rFonts w:ascii="Arial" w:cs="Arial" w:eastAsia="Arial" w:hAnsi="Arial"/>
          <w:sz w:val="20"/>
          <w:szCs w:val="20"/>
        </w:rPr>
        <w:t xml:space="preserve">Paso «Confirmación de Administración», abierto desde el aviso o la bandeja.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2  </w:t>
      </w:r>
      <w:r>
        <w:rPr>
          <w:rFonts w:ascii="Arial" w:cs="Arial" w:eastAsia="Arial" w:hAnsi="Arial"/>
          <w:sz w:val="20"/>
          <w:szCs w:val="20"/>
        </w:rPr>
        <w:t xml:space="preserve">«Confirmar información técnica»: habilita el cobro.</w:t>
      </w:r>
    </w:p>
    <w:p>
      <w:pPr>
        <w:keepNext w:val="false"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3  </w:t>
      </w:r>
      <w:r>
        <w:rPr>
          <w:rFonts w:ascii="Arial" w:cs="Arial" w:eastAsia="Arial" w:hAnsi="Arial"/>
          <w:sz w:val="20"/>
          <w:szCs w:val="20"/>
        </w:rPr>
        <w:t xml:space="preserve">«Devolver al técnico» con el motivo; el acta se reabre para corregir.</w:t>
      </w:r>
    </w:p>
    <w:p>
      <w:pPr>
        <w:spacing w:after="120"/>
      </w:pPr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Cuando el técnico cierra la instalación llega un aviso a la campana y el acta aparece en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Por revisar › Actas por confirmar</w:t>
      </w:r>
      <w:r>
        <w:rPr>
          <w:rFonts w:ascii="Arial" w:cs="Arial" w:eastAsia="Arial" w:hAnsi="Arial"/>
          <w:sz w:val="21"/>
          <w:szCs w:val="21"/>
        </w:rPr>
        <w:t xml:space="preserve">. En el paso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Confirmación de Administración</w:t>
      </w:r>
      <w:r>
        <w:rPr>
          <w:rFonts w:ascii="Arial" w:cs="Arial" w:eastAsia="Arial" w:hAnsi="Arial"/>
          <w:sz w:val="21"/>
          <w:szCs w:val="21"/>
        </w:rPr>
        <w:t xml:space="preserve"> se revisa lo registrado (checklist, fotos, equipos, firmas) y se toca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Confirmar información técnica</w:t>
      </w:r>
      <w:r>
        <w:rPr>
          <w:rFonts w:ascii="Arial" w:cs="Arial" w:eastAsia="Arial" w:hAnsi="Arial"/>
          <w:sz w:val="21"/>
          <w:szCs w:val="21"/>
        </w:rPr>
        <w:t xml:space="preserve">, o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Devolver</w:t>
      </w:r>
      <w:r>
        <w:rPr>
          <w:rFonts w:ascii="Arial" w:cs="Arial" w:eastAsia="Arial" w:hAnsi="Arial"/>
          <w:sz w:val="21"/>
          <w:szCs w:val="21"/>
        </w:rPr>
        <w:t xml:space="preserve"> con el motivo para que el técnico corrija. Sin esta confirmación no se puede cobrar.</w:t>
      </w:r>
    </w:p>
    <w:p>
      <w:pPr>
        <w:pStyle w:val="Heading2"/>
        <w:keepNext/>
        <w:spacing w:after="90" w:before="200"/>
      </w:pPr>
      <w:bookmarkStart w:name="_Toc28" w:id="28"/>
      <w:r>
        <w:rPr>
          <w:rFonts w:ascii="Arial" w:cs="Arial" w:eastAsia="Arial" w:hAnsi="Arial"/>
          <w:b/>
          <w:bCs/>
          <w:sz w:val="24"/>
          <w:szCs w:val="24"/>
        </w:rPr>
        <w:t xml:space="preserve">8.6 Inspección municipal</w:t>
      </w:r>
      <w:bookmarkEnd w:id="28"/>
    </w:p>
    <w:p>
      <w:pPr>
        <w:keepNext/>
        <w:spacing w:after="60" w:before="160"/>
        <w:jc w:val="center"/>
      </w:pPr>
      <w:r>
        <w:drawing>
          <wp:inline distT="0" distB="0" distL="0" distR="0">
            <wp:extent cx="5943600" cy="4781550"/>
            <wp:effectExtent t="0" r="0" b="0" l="0"/>
            <wp:docPr id="14" name="porrevisar_inspeccion" descr="Por revisar › Inspección municipal" title="Por revisar › Inspección municip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78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/>
        <w:jc w:val="center"/>
      </w:pPr>
      <w:r>
        <w:rPr>
          <w:rFonts w:ascii="Arial" w:cs="Arial" w:eastAsia="Arial" w:hAnsi="Arial"/>
          <w:i/>
          <w:iCs/>
          <w:color w:val="5A5A5A"/>
          <w:sz w:val="18"/>
          <w:szCs w:val="18"/>
        </w:rPr>
        <w:t xml:space="preserve">Figura 14. Por revisar › Inspección municipal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1  </w:t>
      </w:r>
      <w:r>
        <w:rPr>
          <w:rFonts w:ascii="Arial" w:cs="Arial" w:eastAsia="Arial" w:hAnsi="Arial"/>
          <w:sz w:val="20"/>
          <w:szCs w:val="20"/>
        </w:rPr>
        <w:t xml:space="preserve">Pestaña «Inspección municipal».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2  </w:t>
      </w:r>
      <w:r>
        <w:rPr>
          <w:rFonts w:ascii="Arial" w:cs="Arial" w:eastAsia="Arial" w:hAnsi="Arial"/>
          <w:sz w:val="20"/>
          <w:szCs w:val="20"/>
        </w:rPr>
        <w:t xml:space="preserve">Estado: «Sin agendar», «Agendada» (con fecha) o «Falló: reagendar».</w:t>
      </w:r>
    </w:p>
    <w:p>
      <w:pPr>
        <w:keepNext w:val="false"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3  </w:t>
      </w:r>
      <w:r>
        <w:rPr>
          <w:rFonts w:ascii="Arial" w:cs="Arial" w:eastAsia="Arial" w:hAnsi="Arial"/>
          <w:sz w:val="20"/>
          <w:szCs w:val="20"/>
        </w:rPr>
        <w:t xml:space="preserve">La fila abre el proyecto directo en el paso de inspección.</w:t>
      </w:r>
    </w:p>
    <w:p>
      <w:pPr>
        <w:spacing w:after="120"/>
      </w:pPr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Desde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Por revisar › Inspección municipal</w:t>
      </w:r>
      <w:r>
        <w:rPr>
          <w:rFonts w:ascii="Arial" w:cs="Arial" w:eastAsia="Arial" w:hAnsi="Arial"/>
          <w:sz w:val="21"/>
          <w:szCs w:val="21"/>
        </w:rPr>
        <w:t xml:space="preserve">, paso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Inspección</w:t>
      </w:r>
      <w:r>
        <w:rPr>
          <w:rFonts w:ascii="Arial" w:cs="Arial" w:eastAsia="Arial" w:hAnsi="Arial"/>
          <w:sz w:val="21"/>
          <w:szCs w:val="21"/>
        </w:rPr>
        <w:t xml:space="preserve"> del proyecto: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Agendar inspección</w:t>
      </w:r>
      <w:r>
        <w:rPr>
          <w:rFonts w:ascii="Arial" w:cs="Arial" w:eastAsia="Arial" w:hAnsi="Arial"/>
          <w:sz w:val="21"/>
          <w:szCs w:val="21"/>
        </w:rPr>
        <w:t xml:space="preserve"> (pide el permiso radicado) y registrar el resultado. Si falla, con observaciones: el expediente vuelve a «Listo para instalar» para el re-trabajo y se reagenda. Para aprobarla hay que subir el permiso firmado por el inspector. Si el programa no exige inspección, del acta confirmada se pasa directo a cobro.</w:t>
      </w:r>
    </w:p>
    <w:p>
      <w:pPr>
        <w:pStyle w:val="Heading2"/>
        <w:keepNext/>
        <w:spacing w:after="90" w:before="200"/>
      </w:pPr>
      <w:bookmarkStart w:name="_Toc29" w:id="29"/>
      <w:r>
        <w:rPr>
          <w:rFonts w:ascii="Arial" w:cs="Arial" w:eastAsia="Arial" w:hAnsi="Arial"/>
          <w:b/>
          <w:bCs/>
          <w:sz w:val="24"/>
          <w:szCs w:val="24"/>
        </w:rPr>
        <w:t xml:space="preserve">8.7 Crear el cobro</w:t>
      </w:r>
      <w:bookmarkEnd w:id="29"/>
    </w:p>
    <w:p>
      <w:pPr>
        <w:keepNext/>
        <w:spacing w:after="60" w:before="160"/>
        <w:jc w:val="center"/>
      </w:pPr>
      <w:r>
        <w:drawing>
          <wp:inline distT="0" distB="0" distL="0" distR="0">
            <wp:extent cx="5943600" cy="2447925"/>
            <wp:effectExtent t="0" r="0" b="0" l="0"/>
            <wp:docPr id="15" name="cobro" descr="Cobro al programa" title="Cobro al program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47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/>
        <w:jc w:val="center"/>
      </w:pPr>
      <w:r>
        <w:rPr>
          <w:rFonts w:ascii="Arial" w:cs="Arial" w:eastAsia="Arial" w:hAnsi="Arial"/>
          <w:i/>
          <w:iCs/>
          <w:color w:val="5A5A5A"/>
          <w:sz w:val="18"/>
          <w:szCs w:val="18"/>
        </w:rPr>
        <w:t xml:space="preserve">Figura 15. Cobro al programa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1  </w:t>
      </w:r>
      <w:r>
        <w:rPr>
          <w:rFonts w:ascii="Arial" w:cs="Arial" w:eastAsia="Arial" w:hAnsi="Arial"/>
          <w:sz w:val="20"/>
          <w:szCs w:val="20"/>
        </w:rPr>
        <w:t xml:space="preserve">Solo aparece el programa del expediente.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2  </w:t>
      </w:r>
      <w:r>
        <w:rPr>
          <w:rFonts w:ascii="Arial" w:cs="Arial" w:eastAsia="Arial" w:hAnsi="Arial"/>
          <w:sz w:val="20"/>
          <w:szCs w:val="20"/>
        </w:rPr>
        <w:t xml:space="preserve">Tarifa vigente el día de la instalación.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3  </w:t>
      </w:r>
      <w:r>
        <w:rPr>
          <w:rFonts w:ascii="Arial" w:cs="Arial" w:eastAsia="Arial" w:hAnsi="Arial"/>
          <w:sz w:val="20"/>
          <w:szCs w:val="20"/>
        </w:rPr>
        <w:t xml:space="preserve">«Crear cobro»: el expediente pasa a «En cobro».</w:t>
      </w:r>
    </w:p>
    <w:p>
      <w:pPr>
        <w:keepNext w:val="false"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4  </w:t>
      </w:r>
      <w:r>
        <w:rPr>
          <w:rFonts w:ascii="Arial" w:cs="Arial" w:eastAsia="Arial" w:hAnsi="Arial"/>
          <w:sz w:val="20"/>
          <w:szCs w:val="20"/>
        </w:rPr>
        <w:t xml:space="preserve">Ver cómo saldrá la factura antes de crearla.</w:t>
      </w:r>
    </w:p>
    <w:p>
      <w:pPr>
        <w:spacing w:after="120"/>
      </w:pPr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Desde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Por revisar › Cobros por crear</w:t>
      </w:r>
      <w:r>
        <w:rPr>
          <w:rFonts w:ascii="Arial" w:cs="Arial" w:eastAsia="Arial" w:hAnsi="Arial"/>
          <w:sz w:val="21"/>
          <w:szCs w:val="21"/>
        </w:rPr>
        <w:t xml:space="preserve">, paso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Cobro al programa</w:t>
      </w:r>
      <w:r>
        <w:rPr>
          <w:rFonts w:ascii="Arial" w:cs="Arial" w:eastAsia="Arial" w:hAnsi="Arial"/>
          <w:sz w:val="21"/>
          <w:szCs w:val="21"/>
        </w:rPr>
        <w:t xml:space="preserve"> del proyecto: aparece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solo el programa del expediente</w:t>
      </w:r>
      <w:r>
        <w:rPr>
          <w:rFonts w:ascii="Arial" w:cs="Arial" w:eastAsia="Arial" w:hAnsi="Arial"/>
          <w:sz w:val="21"/>
          <w:szCs w:val="21"/>
        </w:rPr>
        <w:t xml:space="preserve">, con la tarifa vigente el día de la instalación.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Crear cobro</w:t>
      </w:r>
      <w:r>
        <w:rPr>
          <w:rFonts w:ascii="Arial" w:cs="Arial" w:eastAsia="Arial" w:hAnsi="Arial"/>
          <w:sz w:val="21"/>
          <w:szCs w:val="21"/>
        </w:rPr>
        <w:t xml:space="preserve"> pasa el expediente a «En cobro». Una instalación se cobra a un solo programa. El resto (radicar, rechazos, pago) se sigue en Facturación y cobros (sección 10).</w:t>
      </w:r>
    </w:p>
    <w:p>
      <w:pPr>
        <w:pStyle w:val="Heading2"/>
        <w:keepNext/>
        <w:spacing w:after="90" w:before="200"/>
      </w:pPr>
      <w:bookmarkStart w:name="_Toc30" w:id="30"/>
      <w:r>
        <w:rPr>
          <w:rFonts w:ascii="Arial" w:cs="Arial" w:eastAsia="Arial" w:hAnsi="Arial"/>
          <w:b/>
          <w:bCs/>
          <w:sz w:val="24"/>
          <w:szCs w:val="24"/>
        </w:rPr>
        <w:t xml:space="preserve">8.8 Alertas y campañas</w:t>
      </w:r>
      <w:bookmarkEnd w:id="30"/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Notificaciones › Alertas:</w:t>
      </w:r>
      <w:r>
        <w:rPr>
          <w:rFonts w:ascii="Arial" w:cs="Arial" w:eastAsia="Arial" w:hAnsi="Arial"/>
          <w:sz w:val="21"/>
          <w:szCs w:val="21"/>
        </w:rPr>
        <w:t xml:space="preserve"> los días hábiles en «Pendiente de aprobación» antes de avisar (por defecto 3) y los días antes de que venza un permiso. Las alertas salen una vez al día o con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Revisar ahora</w:t>
      </w:r>
      <w:r>
        <w:rPr>
          <w:rFonts w:ascii="Arial" w:cs="Arial" w:eastAsia="Arial" w:hAnsi="Arial"/>
          <w:sz w:val="21"/>
          <w:szCs w:val="21"/>
        </w:rPr>
        <w:t xml:space="preserve">, sin repetirse.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Campañas:</w:t>
      </w:r>
      <w:r>
        <w:rPr>
          <w:rFonts w:ascii="Arial" w:cs="Arial" w:eastAsia="Arial" w:hAnsi="Arial"/>
          <w:sz w:val="21"/>
          <w:szCs w:val="21"/>
        </w:rPr>
        <w:t xml:space="preserve"> mensajes por SMS o correo a clientes que dieron permiso de mercadeo, solo de 8 a. m. a 9 p. m. en la hora del cliente; quien responde STOP deja de recibir.</w:t>
      </w:r>
    </w:p>
    <w:p>
      <w:pPr>
        <w:pStyle w:val="Heading1"/>
        <w:keepNext/>
        <w:spacing w:after="140" w:before="300"/>
      </w:pPr>
      <w:bookmarkStart w:name="_Toc31" w:id="31"/>
      <w:r>
        <w:rPr>
          <w:rFonts w:ascii="Arial" w:cs="Arial" w:eastAsia="Arial" w:hAnsi="Arial"/>
          <w:b/>
          <w:bCs/>
          <w:color w:val="B5222D"/>
          <w:sz w:val="30"/>
          <w:szCs w:val="30"/>
        </w:rPr>
        <w:t xml:space="preserve">9. Técnico</w:t>
      </w:r>
      <w:bookmarkEnd w:id="31"/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El técnico trabaja desde el celular y ve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solo las órdenes asignadas a él</w:t>
      </w:r>
      <w:r>
        <w:rPr>
          <w:rFonts w:ascii="Arial" w:cs="Arial" w:eastAsia="Arial" w:hAnsi="Arial"/>
          <w:sz w:val="21"/>
          <w:szCs w:val="21"/>
        </w:rPr>
        <w:t xml:space="preserve">.</w:t>
      </w:r>
    </w:p>
    <w:p>
      <w:pPr>
        <w:pStyle w:val="Heading2"/>
        <w:keepNext/>
        <w:spacing w:after="90" w:before="200"/>
      </w:pPr>
      <w:bookmarkStart w:name="_Toc32" w:id="32"/>
      <w:r>
        <w:rPr>
          <w:rFonts w:ascii="Arial" w:cs="Arial" w:eastAsia="Arial" w:hAnsi="Arial"/>
          <w:b/>
          <w:bCs/>
          <w:sz w:val="24"/>
          <w:szCs w:val="24"/>
        </w:rPr>
        <w:t xml:space="preserve">9.1 Agenda</w:t>
      </w:r>
      <w:bookmarkEnd w:id="32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360"/>
      </w:tblGrid>
      <w:tr>
        <w:trPr>
          <w:cantSplit/>
        </w:trPr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2381250" cy="4124325"/>
                  <wp:effectExtent t="0" r="0" b="0" l="0"/>
                  <wp:docPr id="16" name="agenda" descr="Agenda del técnico" title="Agenda del técnic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1250" cy="4124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0"/>
              <w:left w:type="dxa" w:w="200"/>
            </w:tcMar>
          </w:tcPr>
          <w:p>
            <w:pPr>
              <w:keepNext/>
              <w:spacing w:after="100"/>
            </w:pPr>
            <w:r>
              <w:rPr>
                <w:rFonts w:ascii="Arial" w:cs="Arial" w:eastAsia="Arial" w:hAnsi="Arial"/>
                <w:i/>
                <w:iCs/>
                <w:color w:val="5A5A5A"/>
                <w:sz w:val="18"/>
                <w:szCs w:val="18"/>
              </w:rPr>
              <w:t xml:space="preserve">Figura 16. Agenda del técnico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1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«Pendientes»: lo que falta, con las atrasadas arriba. «Historial»: lo cerrado.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2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Hasta qué fecha ver.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3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Tocar la orden abre su acta.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Pendientes:</w:t>
      </w:r>
      <w:r>
        <w:rPr>
          <w:rFonts w:ascii="Arial" w:cs="Arial" w:eastAsia="Arial" w:hAnsi="Arial"/>
          <w:sz w:val="21"/>
          <w:szCs w:val="21"/>
        </w:rPr>
        <w:t xml:space="preserve"> arriba las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Atrasadas</w:t>
      </w:r>
      <w:r>
        <w:rPr>
          <w:rFonts w:ascii="Arial" w:cs="Arial" w:eastAsia="Arial" w:hAnsi="Arial"/>
          <w:sz w:val="21"/>
          <w:szCs w:val="21"/>
        </w:rPr>
        <w:t xml:space="preserve"> (en rojo, con los días de atraso), luego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Hoy</w:t>
      </w:r>
      <w:r>
        <w:rPr>
          <w:rFonts w:ascii="Arial" w:cs="Arial" w:eastAsia="Arial" w:hAnsi="Arial"/>
          <w:sz w:val="21"/>
          <w:szCs w:val="21"/>
        </w:rPr>
        <w:t xml:space="preserve"> y los días siguientes hasta la fecha de «Ver hasta».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Historial:</w:t>
      </w:r>
      <w:r>
        <w:rPr>
          <w:rFonts w:ascii="Arial" w:cs="Arial" w:eastAsia="Arial" w:hAnsi="Arial"/>
          <w:sz w:val="21"/>
          <w:szCs w:val="21"/>
        </w:rPr>
        <w:t xml:space="preserve"> lo cerrado o cancelado, por fechas y por páginas.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Tocar el nombre de la orden abre su acta.</w:t>
      </w:r>
    </w:p>
    <w:p>
      <w:pPr>
        <w:pStyle w:val="Heading2"/>
        <w:keepNext/>
        <w:spacing w:after="90" w:before="200"/>
      </w:pPr>
      <w:bookmarkStart w:name="_Toc33" w:id="33"/>
      <w:r>
        <w:rPr>
          <w:rFonts w:ascii="Arial" w:cs="Arial" w:eastAsia="Arial" w:hAnsi="Arial"/>
          <w:b/>
          <w:bCs/>
          <w:sz w:val="24"/>
          <w:szCs w:val="24"/>
        </w:rPr>
        <w:t xml:space="preserve">9.2 El acta de instalación, paso a paso</w:t>
      </w:r>
      <w:bookmarkEnd w:id="33"/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El acta abre el paso en curso y, al completarlo, abre el siguiente. Cada paso muestra su estado: Pendiente, En curso, Completado o Bloqueado.</w:t>
      </w:r>
    </w:p>
    <w:p>
      <w:pPr>
        <w:pStyle w:val="ListParagraph"/>
        <w:numPr>
          <w:ilvl w:val="0"/>
          <w:numId w:val="6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Permiso municipal</w:t>
      </w:r>
      <w:r>
        <w:rPr>
          <w:rFonts w:ascii="Arial" w:cs="Arial" w:eastAsia="Arial" w:hAnsi="Arial"/>
          <w:sz w:val="21"/>
          <w:szCs w:val="21"/>
        </w:rPr>
        <w:t xml:space="preserve"> y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Orden liberada:</w:t>
      </w:r>
      <w:r>
        <w:rPr>
          <w:rFonts w:ascii="Arial" w:cs="Arial" w:eastAsia="Arial" w:hAnsi="Arial"/>
          <w:sz w:val="21"/>
          <w:szCs w:val="21"/>
        </w:rPr>
        <w:t xml:space="preserve"> los registra Administración; el técnico los consulta.</w:t>
      </w:r>
    </w:p>
    <w:p>
      <w:pPr>
        <w:pStyle w:val="ListParagraph"/>
        <w:numPr>
          <w:ilvl w:val="0"/>
          <w:numId w:val="6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Checklist técnico:</w:t>
      </w:r>
      <w:r>
        <w:rPr>
          <w:rFonts w:ascii="Arial" w:cs="Arial" w:eastAsia="Arial" w:hAnsi="Arial"/>
          <w:sz w:val="21"/>
          <w:szCs w:val="21"/>
        </w:rPr>
        <w:t xml:space="preserve"> primero las condiciones de la casa (por ejemplo, «se retira furnace a gas»), que agregan o quitan requisitos. Luego cada línea con su foto; las que no aplican se marcan «No aplica» con motivo. Cada confirmación se puede deshacer.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360"/>
      </w:tblGrid>
      <w:tr>
        <w:trPr>
          <w:cantSplit/>
        </w:trPr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485900" cy="5715000"/>
                  <wp:effectExtent t="0" r="0" b="0" l="0"/>
                  <wp:docPr id="17" name="checklist" descr="Checklist técnico" title="Checklist técnic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85900" cy="5715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0"/>
              <w:left w:type="dxa" w:w="200"/>
            </w:tcMar>
          </w:tcPr>
          <w:p>
            <w:pPr>
              <w:keepNext/>
              <w:spacing w:after="100"/>
            </w:pPr>
            <w:r>
              <w:rPr>
                <w:rFonts w:ascii="Arial" w:cs="Arial" w:eastAsia="Arial" w:hAnsi="Arial"/>
                <w:i/>
                <w:iCs/>
                <w:color w:val="5A5A5A"/>
                <w:sz w:val="18"/>
                <w:szCs w:val="18"/>
              </w:rPr>
              <w:t xml:space="preserve">Figura 17. Checklist técnico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1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Condiciones de la casa: agregan o quitan requisitos del checklist.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2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Línea confirmada, con fecha y hora; «Deshacer» la reabre.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3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«Tomar foto»: la línea exige foto (con GPS y fecha); con la foto queda confirmada.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4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Si la línea no aplica en esta casa, se marca con su motivo.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6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Equipos instalados:</w:t>
      </w:r>
      <w:r>
        <w:rPr>
          <w:rFonts w:ascii="Arial" w:cs="Arial" w:eastAsia="Arial" w:hAnsi="Arial"/>
          <w:sz w:val="21"/>
          <w:szCs w:val="21"/>
        </w:rPr>
        <w:t xml:space="preserve"> tipo, marca, modelo, serial, cantidad y unidad o espacio de cada equipo, con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Agregar equipo</w:t>
      </w:r>
      <w:r>
        <w:rPr>
          <w:rFonts w:ascii="Arial" w:cs="Arial" w:eastAsia="Arial" w:hAnsi="Arial"/>
          <w:sz w:val="21"/>
          <w:szCs w:val="21"/>
        </w:rPr>
        <w:t xml:space="preserve">. Cuando estén todos,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Guardar equipos instalados</w:t>
      </w:r>
      <w:r>
        <w:rPr>
          <w:rFonts w:ascii="Arial" w:cs="Arial" w:eastAsia="Arial" w:hAnsi="Arial"/>
          <w:sz w:val="21"/>
          <w:szCs w:val="21"/>
        </w:rPr>
        <w:t xml:space="preserve">: recién ahí el paso queda completo. Si después se agrega o quita uno, hay que guardar la lista de nuevo.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360"/>
      </w:tblGrid>
      <w:tr>
        <w:trPr>
          <w:cantSplit/>
        </w:trPr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733550" cy="5715000"/>
                  <wp:effectExtent t="0" r="0" b="0" l="0"/>
                  <wp:docPr id="18" name="equipos" descr="Equipos instalados" title="Equipos instalado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33550" cy="5715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0"/>
              <w:left w:type="dxa" w:w="200"/>
            </w:tcMar>
          </w:tcPr>
          <w:p>
            <w:pPr>
              <w:keepNext/>
              <w:spacing w:after="100"/>
            </w:pPr>
            <w:r>
              <w:rPr>
                <w:rFonts w:ascii="Arial" w:cs="Arial" w:eastAsia="Arial" w:hAnsi="Arial"/>
                <w:i/>
                <w:iCs/>
                <w:color w:val="5A5A5A"/>
                <w:sz w:val="18"/>
                <w:szCs w:val="18"/>
              </w:rPr>
              <w:t xml:space="preserve">Figura 18. Equipos instalados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1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Mientras la lista no se guarde, el paso sigue «En curso».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2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Equipos registrados; «Quitar» borra uno.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3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Cuando estén todos, «Guardar equipos instalados» completa el paso.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4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Para cada equipo: tipo, marca, modelo, serial, cantidad y unidad o espacio.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5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«Agregar equipo» lo suma a la lista.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6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Firmas del acta:</w:t>
      </w:r>
      <w:r>
        <w:rPr>
          <w:rFonts w:ascii="Arial" w:cs="Arial" w:eastAsia="Arial" w:hAnsi="Arial"/>
          <w:sz w:val="21"/>
          <w:szCs w:val="21"/>
        </w:rPr>
        <w:t xml:space="preserve"> al guardar los equipos la pantalla baja sola a este paso. El técnico firma en el recuadro. El cliente firma de una de dos formas: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Enviar enlace por correo</w:t>
      </w:r>
      <w:r>
        <w:rPr>
          <w:rFonts w:ascii="Arial" w:cs="Arial" w:eastAsia="Arial" w:hAnsi="Arial"/>
          <w:sz w:val="21"/>
          <w:szCs w:val="21"/>
        </w:rPr>
        <w:t xml:space="preserve"> (le llega un enlace que vence en 72 horas; con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Consultar si ya firmó</w:t>
      </w:r>
      <w:r>
        <w:rPr>
          <w:rFonts w:ascii="Arial" w:cs="Arial" w:eastAsia="Arial" w:hAnsi="Arial"/>
          <w:sz w:val="21"/>
          <w:szCs w:val="21"/>
        </w:rPr>
        <w:t xml:space="preserve"> se ve si ya lo hizo, sin recargar) o, si no tiene correo ni internet,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Que firme aquí, en este celular</w:t>
      </w:r>
      <w:r>
        <w:rPr>
          <w:rFonts w:ascii="Arial" w:cs="Arial" w:eastAsia="Arial" w:hAnsi="Arial"/>
          <w:sz w:val="21"/>
          <w:szCs w:val="21"/>
        </w:rPr>
        <w:t xml:space="preserve">: escribe su nombre y firma en el teléfono del técnico. Una firma no se puede repetir. Con las dos firmas se puede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Descargar acta firmada (PDF)</w:t>
      </w:r>
      <w:r>
        <w:rPr>
          <w:rFonts w:ascii="Arial" w:cs="Arial" w:eastAsia="Arial" w:hAnsi="Arial"/>
          <w:sz w:val="21"/>
          <w:szCs w:val="21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360"/>
      </w:tblGrid>
      <w:tr>
        <w:trPr>
          <w:cantSplit/>
        </w:trPr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2381250" cy="4972050"/>
                  <wp:effectExtent t="0" r="0" b="0" l="0"/>
                  <wp:docPr id="19" name="firmas" descr="Firmas del acta" title="Firmas del act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1250" cy="4972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0"/>
              <w:left w:type="dxa" w:w="200"/>
            </w:tcMar>
          </w:tcPr>
          <w:p>
            <w:pPr>
              <w:keepNext/>
              <w:spacing w:after="100"/>
            </w:pPr>
            <w:r>
              <w:rPr>
                <w:rFonts w:ascii="Arial" w:cs="Arial" w:eastAsia="Arial" w:hAnsi="Arial"/>
                <w:i/>
                <w:iCs/>
                <w:color w:val="5A5A5A"/>
                <w:sz w:val="18"/>
                <w:szCs w:val="18"/>
              </w:rPr>
              <w:t xml:space="preserve">Figura 19. Firmas del acta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1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El técnico firma con el dedo y toca «Firmar».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2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Al cliente le llega un enlace al correo para firmar desde su teléfono (vale 72 horas).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3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Si el cliente no tiene correo ni internet, firma en el celular del técnico.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360"/>
      </w:tblGrid>
      <w:tr>
        <w:trPr>
          <w:cantSplit/>
        </w:trPr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2381250" cy="2933700"/>
                  <wp:effectExtent t="0" r="0" b="0" l="0"/>
                  <wp:docPr id="20" name="firma_cliente" descr="Firma del cliente en el celular del técnico" title="Firma del cliente en el celular del técnic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1250" cy="2933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0"/>
              <w:left w:type="dxa" w:w="200"/>
            </w:tcMar>
          </w:tcPr>
          <w:p>
            <w:pPr>
              <w:keepNext/>
              <w:spacing w:after="100"/>
            </w:pPr>
            <w:r>
              <w:rPr>
                <w:rFonts w:ascii="Arial" w:cs="Arial" w:eastAsia="Arial" w:hAnsi="Arial"/>
                <w:i/>
                <w:iCs/>
                <w:color w:val="5A5A5A"/>
                <w:sz w:val="18"/>
                <w:szCs w:val="18"/>
              </w:rPr>
              <w:t xml:space="preserve">Figura 20. Firma del cliente en el celular del técnico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1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El cliente escribe su nombre.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2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Y firma en el recuadro; luego «Firmar». Una firma no se puede repetir.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3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Volver a la opción del enlace por correo.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6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Cierre de la instalación:</w:t>
      </w:r>
      <w:r>
        <w:rPr>
          <w:rFonts w:ascii="Arial" w:cs="Arial" w:eastAsia="Arial" w:hAnsi="Arial"/>
          <w:sz w:val="21"/>
          <w:szCs w:val="21"/>
        </w:rPr>
        <w:t xml:space="preserve"> muestra lo que falta (líneas del checklist, la lista de equipos guardada). Cuando todo está,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Cerrar instalación</w:t>
      </w:r>
      <w:r>
        <w:rPr>
          <w:rFonts w:ascii="Arial" w:cs="Arial" w:eastAsia="Arial" w:hAnsi="Arial"/>
          <w:sz w:val="21"/>
          <w:szCs w:val="21"/>
        </w:rPr>
        <w:t xml:space="preserve">: el acta queda congelada, el expediente pasa a «Instalado» y Administración recibe el aviso.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360"/>
      </w:tblGrid>
      <w:tr>
        <w:trPr>
          <w:cantSplit/>
        </w:trPr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971675" cy="5715000"/>
                  <wp:effectExtent t="0" r="0" b="0" l="0"/>
                  <wp:docPr id="21" name="cierre" descr="Cierre de la instalación" title="Cierre de la instalació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71675" cy="5715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0"/>
              <w:left w:type="dxa" w:w="200"/>
            </w:tcMar>
          </w:tcPr>
          <w:p>
            <w:pPr>
              <w:keepNext/>
              <w:spacing w:after="100"/>
            </w:pPr>
            <w:r>
              <w:rPr>
                <w:rFonts w:ascii="Arial" w:cs="Arial" w:eastAsia="Arial" w:hAnsi="Arial"/>
                <w:i/>
                <w:iCs/>
                <w:color w:val="5A5A5A"/>
                <w:sz w:val="18"/>
                <w:szCs w:val="18"/>
              </w:rPr>
              <w:t xml:space="preserve">Figura 21. Cierre de la instalación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1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Lo que falta para cerrar: líneas del checklist y la lista de equipos guardada.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2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«Cerrar instalación» se habilita con todo cumplido: el acta queda congelada y Administración recibe el aviso.</w:t>
            </w:r>
          </w:p>
        </w:tc>
      </w:tr>
    </w:tbl>
    <w:p>
      <w:pPr>
        <w:spacing w:after="120"/>
      </w:pPr>
    </w:p>
    <w:p>
      <w:pPr>
        <w:pBdr>
          <w:left w:val="single" w:color="B5222D" w:sz="18" w:space="8"/>
        </w:pBdr>
        <w:shd w:fill="F7F3EC" w:color="auto" w:val="clear"/>
        <w:spacing w:after="140" w:before="100"/>
      </w:pPr>
      <w:r>
        <w:rPr>
          <w:rFonts w:ascii="Arial" w:cs="Arial" w:eastAsia="Arial" w:hAnsi="Arial"/>
          <w:sz w:val="20"/>
          <w:szCs w:val="20"/>
        </w:rPr>
        <w:t xml:space="preserve">Las firmas todavía no son obligatorias para cerrar (decisión pendiente). Si Administración devuelve el acta, llega un aviso con el motivo y el acta se reabre para corregir.</w:t>
      </w:r>
    </w:p>
    <w:p>
      <w:pPr>
        <w:pStyle w:val="Heading2"/>
        <w:keepNext/>
        <w:spacing w:after="90" w:before="200"/>
      </w:pPr>
      <w:bookmarkStart w:name="_Toc34" w:id="34"/>
      <w:r>
        <w:rPr>
          <w:rFonts w:ascii="Arial" w:cs="Arial" w:eastAsia="Arial" w:hAnsi="Arial"/>
          <w:b/>
          <w:bCs/>
          <w:sz w:val="24"/>
          <w:szCs w:val="24"/>
        </w:rPr>
        <w:t xml:space="preserve">9.3 Anexos</w:t>
      </w:r>
      <w:bookmarkEnd w:id="34"/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Debajo del acta: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Evidencias</w:t>
      </w:r>
      <w:r>
        <w:rPr>
          <w:rFonts w:ascii="Arial" w:cs="Arial" w:eastAsia="Arial" w:hAnsi="Arial"/>
          <w:sz w:val="21"/>
          <w:szCs w:val="21"/>
        </w:rPr>
        <w:t xml:space="preserve"> (todas las fotos del proyecto y la opción de subir fotos adicionales) y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Tareas internas</w:t>
      </w:r>
      <w:r>
        <w:rPr>
          <w:rFonts w:ascii="Arial" w:cs="Arial" w:eastAsia="Arial" w:hAnsi="Arial"/>
          <w:sz w:val="21"/>
          <w:szCs w:val="21"/>
        </w:rPr>
        <w:t xml:space="preserve"> (pendientes del equipo para esa orden).</w:t>
      </w:r>
    </w:p>
    <w:p>
      <w:pPr>
        <w:pStyle w:val="Heading2"/>
        <w:keepNext/>
        <w:spacing w:after="90" w:before="200"/>
      </w:pPr>
      <w:bookmarkStart w:name="_Toc35" w:id="35"/>
      <w:r>
        <w:rPr>
          <w:rFonts w:ascii="Arial" w:cs="Arial" w:eastAsia="Arial" w:hAnsi="Arial"/>
          <w:b/>
          <w:bCs/>
          <w:sz w:val="24"/>
          <w:szCs w:val="24"/>
        </w:rPr>
        <w:t xml:space="preserve">9.4 Gastos de campo</w:t>
      </w:r>
      <w:bookmarkEnd w:id="35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360"/>
      </w:tblGrid>
      <w:tr>
        <w:trPr>
          <w:cantSplit/>
        </w:trPr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2057400" cy="5715000"/>
                  <wp:effectExtent t="0" r="0" b="0" l="0"/>
                  <wp:docPr id="22" name="gastos" descr="Gastos de campo" title="Gastos de camp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57400" cy="5715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0"/>
              <w:left w:type="dxa" w:w="200"/>
            </w:tcMar>
          </w:tcPr>
          <w:p>
            <w:pPr>
              <w:keepNext/>
              <w:spacing w:after="100"/>
            </w:pPr>
            <w:r>
              <w:rPr>
                <w:rFonts w:ascii="Arial" w:cs="Arial" w:eastAsia="Arial" w:hAnsi="Arial"/>
                <w:i/>
                <w:iCs/>
                <w:color w:val="5A5A5A"/>
                <w:sz w:val="18"/>
                <w:szCs w:val="18"/>
              </w:rPr>
              <w:t xml:space="preserve">Figura 22. Gastos de campo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1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Categoría del gasto: gasolina, viáticos, hotel, material…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2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Foto del recibo: obligatoria.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3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Queda «por revisar» y a Contabilidad le llega el aviso.</w:t>
            </w:r>
          </w:p>
        </w:tc>
      </w:tr>
    </w:tbl>
    <w:p>
      <w:pPr>
        <w:spacing w:after="120"/>
      </w:pPr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Menú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Gastos de campo</w:t>
      </w:r>
      <w:r>
        <w:rPr>
          <w:rFonts w:ascii="Arial" w:cs="Arial" w:eastAsia="Arial" w:hAnsi="Arial"/>
          <w:sz w:val="21"/>
          <w:szCs w:val="21"/>
        </w:rPr>
        <w:t xml:space="preserve">: categoría, monto, fecha, forma de pago,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foto del recibo</w:t>
      </w:r>
      <w:r>
        <w:rPr>
          <w:rFonts w:ascii="Arial" w:cs="Arial" w:eastAsia="Arial" w:hAnsi="Arial"/>
          <w:sz w:val="21"/>
          <w:szCs w:val="21"/>
        </w:rPr>
        <w:t xml:space="preserve"> (obligatoria) y, si aplica, la instalación. Queda «por revisar» y Contabilidad recibe el aviso. Mientras está pendiente se puede editar o borrar.</w:t>
      </w:r>
    </w:p>
    <w:p>
      <w:pPr>
        <w:pStyle w:val="Heading1"/>
        <w:keepNext/>
        <w:spacing w:after="140" w:before="300"/>
      </w:pPr>
      <w:bookmarkStart w:name="_Toc36" w:id="36"/>
      <w:r>
        <w:rPr>
          <w:rFonts w:ascii="Arial" w:cs="Arial" w:eastAsia="Arial" w:hAnsi="Arial"/>
          <w:b/>
          <w:bCs/>
          <w:color w:val="B5222D"/>
          <w:sz w:val="30"/>
          <w:szCs w:val="30"/>
        </w:rPr>
        <w:t xml:space="preserve">10. Contabilidad</w:t>
      </w:r>
      <w:bookmarkEnd w:id="36"/>
    </w:p>
    <w:p>
      <w:pPr>
        <w:pStyle w:val="Heading2"/>
        <w:keepNext/>
        <w:spacing w:after="90" w:before="200"/>
      </w:pPr>
      <w:bookmarkStart w:name="_Toc37" w:id="37"/>
      <w:r>
        <w:rPr>
          <w:rFonts w:ascii="Arial" w:cs="Arial" w:eastAsia="Arial" w:hAnsi="Arial"/>
          <w:b/>
          <w:bCs/>
          <w:sz w:val="24"/>
          <w:szCs w:val="24"/>
        </w:rPr>
        <w:t xml:space="preserve">10.1 Cobros a los programas</w:t>
      </w:r>
      <w:bookmarkEnd w:id="37"/>
    </w:p>
    <w:p>
      <w:pPr>
        <w:keepNext/>
        <w:spacing w:after="60" w:before="160"/>
        <w:jc w:val="center"/>
      </w:pPr>
      <w:r>
        <w:drawing>
          <wp:inline distT="0" distB="0" distL="0" distR="0">
            <wp:extent cx="5943600" cy="5657850"/>
            <wp:effectExtent t="0" r="0" b="0" l="0"/>
            <wp:docPr id="23" name="facturacion" descr="Facturación y cobros" title="Facturación y cobr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65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/>
        <w:jc w:val="center"/>
      </w:pPr>
      <w:r>
        <w:rPr>
          <w:rFonts w:ascii="Arial" w:cs="Arial" w:eastAsia="Arial" w:hAnsi="Arial"/>
          <w:i/>
          <w:iCs/>
          <w:color w:val="5A5A5A"/>
          <w:sz w:val="18"/>
          <w:szCs w:val="18"/>
        </w:rPr>
        <w:t xml:space="preserve">Figura 23. Facturación y cobros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1  </w:t>
      </w:r>
      <w:r>
        <w:rPr>
          <w:rFonts w:ascii="Arial" w:cs="Arial" w:eastAsia="Arial" w:hAnsi="Arial"/>
          <w:sz w:val="20"/>
          <w:szCs w:val="20"/>
        </w:rPr>
        <w:t xml:space="preserve">Cobros de programas, facturas, cotizaciones del trabajo particular y configuración de cobro de los programas.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2  </w:t>
      </w:r>
      <w:r>
        <w:rPr>
          <w:rFonts w:ascii="Arial" w:cs="Arial" w:eastAsia="Arial" w:hAnsi="Arial"/>
          <w:sz w:val="20"/>
          <w:szCs w:val="20"/>
        </w:rPr>
        <w:t xml:space="preserve">El ciclo del cobro: por cobrar, por radicar, radicados, rechazados y pagados.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3  </w:t>
      </w:r>
      <w:r>
        <w:rPr>
          <w:rFonts w:ascii="Arial" w:cs="Arial" w:eastAsia="Arial" w:hAnsi="Arial"/>
          <w:sz w:val="20"/>
          <w:szCs w:val="20"/>
        </w:rPr>
        <w:t xml:space="preserve">Lo que deben los programas, por antigüedad.</w:t>
      </w:r>
    </w:p>
    <w:p>
      <w:pPr>
        <w:keepNext w:val="false"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4  </w:t>
      </w:r>
      <w:r>
        <w:rPr>
          <w:rFonts w:ascii="Arial" w:cs="Arial" w:eastAsia="Arial" w:hAnsi="Arial"/>
          <w:sz w:val="20"/>
          <w:szCs w:val="20"/>
        </w:rPr>
        <w:t xml:space="preserve">Cada fila abre la instalación o el cobro.</w:t>
      </w:r>
    </w:p>
    <w:p>
      <w:pPr>
        <w:spacing w:after="120"/>
      </w:pP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Por revisar › Cobros por crear</w:t>
      </w:r>
      <w:r>
        <w:rPr>
          <w:rFonts w:ascii="Arial" w:cs="Arial" w:eastAsia="Arial" w:hAnsi="Arial"/>
          <w:sz w:val="21"/>
          <w:szCs w:val="21"/>
        </w:rPr>
        <w:t xml:space="preserve"> muestra las actas listas para cobrar.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Facturación y cobros › Cobros de programas</w:t>
      </w:r>
      <w:r>
        <w:rPr>
          <w:rFonts w:ascii="Arial" w:cs="Arial" w:eastAsia="Arial" w:hAnsi="Arial"/>
          <w:sz w:val="21"/>
          <w:szCs w:val="21"/>
        </w:rPr>
        <w:t xml:space="preserve"> sigue el ciclo completo: Por cobrar, Por radicar, Radicados, Rechazados y Pagados, con la antigüedad.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En el cobro: marcar los requisitos del checklist,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Radicar ante el programa</w:t>
      </w:r>
      <w:r>
        <w:rPr>
          <w:rFonts w:ascii="Arial" w:cs="Arial" w:eastAsia="Arial" w:hAnsi="Arial"/>
          <w:sz w:val="21"/>
          <w:szCs w:val="21"/>
        </w:rPr>
        <w:t xml:space="preserve"> y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Ver PDF</w:t>
      </w:r>
      <w:r>
        <w:rPr>
          <w:rFonts w:ascii="Arial" w:cs="Arial" w:eastAsia="Arial" w:hAnsi="Arial"/>
          <w:sz w:val="21"/>
          <w:szCs w:val="21"/>
        </w:rPr>
        <w:t xml:space="preserve"> de la factura. No deja radicar con requisitos pendientes.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Si el programa lo rechaza: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Registrar rechazo</w:t>
      </w:r>
      <w:r>
        <w:rPr>
          <w:rFonts w:ascii="Arial" w:cs="Arial" w:eastAsia="Arial" w:hAnsi="Arial"/>
          <w:sz w:val="21"/>
          <w:szCs w:val="21"/>
        </w:rPr>
        <w:t xml:space="preserve"> con el motivo,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Refacturar</w:t>
      </w:r>
      <w:r>
        <w:rPr>
          <w:rFonts w:ascii="Arial" w:cs="Arial" w:eastAsia="Arial" w:hAnsi="Arial"/>
          <w:sz w:val="21"/>
          <w:szCs w:val="21"/>
        </w:rPr>
        <w:t xml:space="preserve"> y radicar de nuevo.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Registrar pago</w:t>
      </w:r>
      <w:r>
        <w:rPr>
          <w:rFonts w:ascii="Arial" w:cs="Arial" w:eastAsia="Arial" w:hAnsi="Arial"/>
          <w:sz w:val="21"/>
          <w:szCs w:val="21"/>
        </w:rPr>
        <w:t xml:space="preserve"> con monto, fecha y referencia; si el monto es distinto, muestra la diferencia. El expediente pasa a «Pagado». Solo Contabilidad registra el pago.</w:t>
      </w:r>
    </w:p>
    <w:p>
      <w:pPr>
        <w:pStyle w:val="Heading2"/>
        <w:keepNext/>
        <w:spacing w:after="90" w:before="200"/>
      </w:pPr>
      <w:bookmarkStart w:name="_Toc38" w:id="38"/>
      <w:r>
        <w:rPr>
          <w:rFonts w:ascii="Arial" w:cs="Arial" w:eastAsia="Arial" w:hAnsi="Arial"/>
          <w:b/>
          <w:bCs/>
          <w:sz w:val="24"/>
          <w:szCs w:val="24"/>
        </w:rPr>
        <w:t xml:space="preserve">10.2 Trabajo particular</w:t>
      </w:r>
      <w:bookmarkEnd w:id="38"/>
    </w:p>
    <w:p>
      <w:pPr>
        <w:spacing w:after="110" w:line="28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Facturación y cobros › Cotizaciones:</w:t>
      </w:r>
      <w:r>
        <w:rPr>
          <w:rFonts w:ascii="Arial" w:cs="Arial" w:eastAsia="Arial" w:hAnsi="Arial"/>
          <w:sz w:val="21"/>
          <w:szCs w:val="21"/>
        </w:rPr>
        <w:t xml:space="preserve"> cotización con versiones → se envía → el cliente acepta → factura en borrador → se emite → pagos parciales hasta saldarla. No mueve ningún expediente.</w:t>
      </w:r>
    </w:p>
    <w:p>
      <w:pPr>
        <w:pStyle w:val="Heading2"/>
        <w:keepNext/>
        <w:spacing w:after="90" w:before="200"/>
      </w:pPr>
      <w:bookmarkStart w:name="_Toc39" w:id="39"/>
      <w:r>
        <w:rPr>
          <w:rFonts w:ascii="Arial" w:cs="Arial" w:eastAsia="Arial" w:hAnsi="Arial"/>
          <w:b/>
          <w:bCs/>
          <w:sz w:val="24"/>
          <w:szCs w:val="24"/>
        </w:rPr>
        <w:t xml:space="preserve">10.3 Gastos de campo</w:t>
      </w:r>
      <w:bookmarkEnd w:id="39"/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Aprobar o rechazar con motivo los gastos de técnicos y vendedores, y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marcar reembolsado</w:t>
      </w:r>
      <w:r>
        <w:rPr>
          <w:rFonts w:ascii="Arial" w:cs="Arial" w:eastAsia="Arial" w:hAnsi="Arial"/>
          <w:sz w:val="21"/>
          <w:szCs w:val="21"/>
        </w:rPr>
        <w:t xml:space="preserve"> cuando se pague. Nadie aprueba sus propios gastos. Los gastos aprobados con instalación suman a su costo.</w:t>
      </w:r>
    </w:p>
    <w:p>
      <w:pPr>
        <w:pStyle w:val="Heading2"/>
        <w:keepNext/>
        <w:spacing w:after="90" w:before="200"/>
      </w:pPr>
      <w:bookmarkStart w:name="_Toc40" w:id="40"/>
      <w:r>
        <w:rPr>
          <w:rFonts w:ascii="Arial" w:cs="Arial" w:eastAsia="Arial" w:hAnsi="Arial"/>
          <w:b/>
          <w:bCs/>
          <w:sz w:val="24"/>
          <w:szCs w:val="24"/>
        </w:rPr>
        <w:t xml:space="preserve">10.4 Proveedores y pagos</w:t>
      </w:r>
      <w:bookmarkEnd w:id="40"/>
    </w:p>
    <w:p>
      <w:pPr>
        <w:keepNext/>
        <w:spacing w:after="60" w:before="160"/>
        <w:jc w:val="center"/>
      </w:pPr>
      <w:r>
        <w:drawing>
          <wp:inline distT="0" distB="0" distL="0" distR="0">
            <wp:extent cx="5943600" cy="2800350"/>
            <wp:effectExtent t="0" r="0" b="0" l="0"/>
            <wp:docPr id="24" name="proveedores" descr="Proveedores y pagos" title="Proveedores y pag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/>
        <w:jc w:val="center"/>
      </w:pPr>
      <w:r>
        <w:rPr>
          <w:rFonts w:ascii="Arial" w:cs="Arial" w:eastAsia="Arial" w:hAnsi="Arial"/>
          <w:i/>
          <w:iCs/>
          <w:color w:val="5A5A5A"/>
          <w:sz w:val="18"/>
          <w:szCs w:val="18"/>
        </w:rPr>
        <w:t xml:space="preserve">Figura 24. Proveedores y pagos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1  </w:t>
      </w:r>
      <w:r>
        <w:rPr>
          <w:rFonts w:ascii="Arial" w:cs="Arial" w:eastAsia="Arial" w:hAnsi="Arial"/>
          <w:sz w:val="20"/>
          <w:szCs w:val="20"/>
        </w:rPr>
        <w:t xml:space="preserve">Facturas, pagos, proveedores y antigüedad. Gerencia y el Administrador ven además «Ajustes».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2  </w:t>
      </w:r>
      <w:r>
        <w:rPr>
          <w:rFonts w:ascii="Arial" w:cs="Arial" w:eastAsia="Arial" w:hAnsi="Arial"/>
          <w:sz w:val="20"/>
          <w:szCs w:val="20"/>
        </w:rPr>
        <w:t xml:space="preserve">Exportar facturas y pagos para el contador.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3  </w:t>
      </w:r>
      <w:r>
        <w:rPr>
          <w:rFonts w:ascii="Arial" w:cs="Arial" w:eastAsia="Arial" w:hAnsi="Arial"/>
          <w:sz w:val="20"/>
          <w:szCs w:val="20"/>
        </w:rPr>
        <w:t xml:space="preserve">Filtrar por estado: con saldo, por aprobar, pagadas…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4  </w:t>
      </w:r>
      <w:r>
        <w:rPr>
          <w:rFonts w:ascii="Arial" w:cs="Arial" w:eastAsia="Arial" w:hAnsi="Arial"/>
          <w:sz w:val="20"/>
          <w:szCs w:val="20"/>
        </w:rPr>
        <w:t xml:space="preserve">Registrar una factura de proveedor; cada línea se puede asignar a una instalación.</w:t>
      </w:r>
    </w:p>
    <w:p>
      <w:pPr>
        <w:keepNext w:val="false"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5  </w:t>
      </w:r>
      <w:r>
        <w:rPr>
          <w:rFonts w:ascii="Arial" w:cs="Arial" w:eastAsia="Arial" w:hAnsi="Arial"/>
          <w:sz w:val="20"/>
          <w:szCs w:val="20"/>
        </w:rPr>
        <w:t xml:space="preserve">Estado: por aprobar, aprobada, pagada en parte o pagada. Debajo dice qué falta.</w:t>
      </w:r>
    </w:p>
    <w:p>
      <w:pPr>
        <w:spacing w:after="120"/>
      </w:pP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Proveedores:</w:t>
      </w:r>
      <w:r>
        <w:rPr>
          <w:rFonts w:ascii="Arial" w:cs="Arial" w:eastAsia="Arial" w:hAnsi="Arial"/>
          <w:sz w:val="21"/>
          <w:szCs w:val="21"/>
        </w:rPr>
        <w:t xml:space="preserve"> datos, condiciones de pago y documentos (W-9, licencia, seguro, contrato) con vencimiento; importación por CSV.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Facturas:</w:t>
      </w:r>
      <w:r>
        <w:rPr>
          <w:rFonts w:ascii="Arial" w:cs="Arial" w:eastAsia="Arial" w:hAnsi="Arial"/>
          <w:sz w:val="21"/>
          <w:szCs w:val="21"/>
        </w:rPr>
        <w:t xml:space="preserve"> número, fechas, líneas (cada línea se puede asignar a una instalación), impuestos, envío y archivo. Queda «por aprobar».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Aprobación:</w:t>
      </w:r>
      <w:r>
        <w:rPr>
          <w:rFonts w:ascii="Arial" w:cs="Arial" w:eastAsia="Arial" w:hAnsi="Arial"/>
          <w:sz w:val="21"/>
          <w:szCs w:val="21"/>
        </w:rPr>
        <w:t xml:space="preserve"> Gerencia aprueba y programa el pago. Desde 10.000 USD hacen falta dos aprobaciones de personas distintas.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Pagos:</w:t>
      </w:r>
      <w:r>
        <w:rPr>
          <w:rFonts w:ascii="Arial" w:cs="Arial" w:eastAsia="Arial" w:hAnsi="Arial"/>
          <w:sz w:val="21"/>
          <w:szCs w:val="21"/>
        </w:rPr>
        <w:t xml:space="preserve"> se registra el pago hecho por fuera (la plataforma no paga) y se reparte entre facturas aprobadas; admite pagos parciales.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Antigüedad</w:t>
      </w:r>
      <w:r>
        <w:rPr>
          <w:rFonts w:ascii="Arial" w:cs="Arial" w:eastAsia="Arial" w:hAnsi="Arial"/>
          <w:sz w:val="21"/>
          <w:szCs w:val="21"/>
        </w:rPr>
        <w:t xml:space="preserve"> y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exportar CSV</w:t>
      </w:r>
      <w:r>
        <w:rPr>
          <w:rFonts w:ascii="Arial" w:cs="Arial" w:eastAsia="Arial" w:hAnsi="Arial"/>
          <w:sz w:val="21"/>
          <w:szCs w:val="21"/>
        </w:rPr>
        <w:t xml:space="preserve"> para el contador.</w:t>
      </w:r>
    </w:p>
    <w:p>
      <w:pPr>
        <w:pStyle w:val="Heading2"/>
        <w:keepNext/>
        <w:spacing w:after="90" w:before="200"/>
      </w:pPr>
      <w:bookmarkStart w:name="_Toc41" w:id="41"/>
      <w:r>
        <w:rPr>
          <w:rFonts w:ascii="Arial" w:cs="Arial" w:eastAsia="Arial" w:hAnsi="Arial"/>
          <w:b/>
          <w:bCs/>
          <w:sz w:val="24"/>
          <w:szCs w:val="24"/>
        </w:rPr>
        <w:t xml:space="preserve">10.5 Conciliación y rentabilidad</w:t>
      </w:r>
      <w:bookmarkEnd w:id="41"/>
    </w:p>
    <w:p>
      <w:pPr>
        <w:keepNext/>
        <w:spacing w:after="60" w:before="160"/>
        <w:jc w:val="center"/>
      </w:pPr>
      <w:r>
        <w:drawing>
          <wp:inline distT="0" distB="0" distL="0" distR="0">
            <wp:extent cx="5943600" cy="3714750"/>
            <wp:effectExtent t="0" r="0" b="0" l="0"/>
            <wp:docPr id="25" name="rentabilidad" descr="Rentabilidad por instalación" title="Rentabilidad por instalació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/>
        <w:jc w:val="center"/>
      </w:pPr>
      <w:r>
        <w:rPr>
          <w:rFonts w:ascii="Arial" w:cs="Arial" w:eastAsia="Arial" w:hAnsi="Arial"/>
          <w:i/>
          <w:iCs/>
          <w:color w:val="5A5A5A"/>
          <w:sz w:val="18"/>
          <w:szCs w:val="18"/>
        </w:rPr>
        <w:t xml:space="preserve">Figura 25. Rentabilidad por instalación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1  </w:t>
      </w:r>
      <w:r>
        <w:rPr>
          <w:rFonts w:ascii="Arial" w:cs="Arial" w:eastAsia="Arial" w:hAnsi="Arial"/>
          <w:sz w:val="20"/>
          <w:szCs w:val="20"/>
        </w:rPr>
        <w:t xml:space="preserve">Filtrar por fecha de cierre y por programa.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2  </w:t>
      </w:r>
      <w:r>
        <w:rPr>
          <w:rFonts w:ascii="Arial" w:cs="Arial" w:eastAsia="Arial" w:hAnsi="Arial"/>
          <w:sz w:val="20"/>
          <w:szCs w:val="20"/>
        </w:rPr>
        <w:t xml:space="preserve">Totales: esperado, cobrado, costos y margen.</w:t>
      </w:r>
    </w:p>
    <w:p>
      <w:pPr>
        <w:keepNext w:val="false"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3  </w:t>
      </w:r>
      <w:r>
        <w:rPr>
          <w:rFonts w:ascii="Arial" w:cs="Arial" w:eastAsia="Arial" w:hAnsi="Arial"/>
          <w:sz w:val="20"/>
          <w:szCs w:val="20"/>
        </w:rPr>
        <w:t xml:space="preserve">Los costos de cada instalación, por tipo: equipos, materiales, contratistas, gastos de campo…</w:t>
      </w:r>
    </w:p>
    <w:p>
      <w:pPr>
        <w:spacing w:after="120"/>
      </w:pP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Conciliación:</w:t>
      </w:r>
      <w:r>
        <w:rPr>
          <w:rFonts w:ascii="Arial" w:cs="Arial" w:eastAsia="Arial" w:hAnsi="Arial"/>
          <w:sz w:val="21"/>
          <w:szCs w:val="21"/>
        </w:rPr>
        <w:t xml:space="preserve"> importar el extracto del banco en CSV; lo que tiene un solo candidato se concilia solo; lo demás se concilia a mano o se marca como «otro».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Rentabilidad:</w:t>
      </w:r>
      <w:r>
        <w:rPr>
          <w:rFonts w:ascii="Arial" w:cs="Arial" w:eastAsia="Arial" w:hAnsi="Arial"/>
          <w:sz w:val="21"/>
          <w:szCs w:val="21"/>
        </w:rPr>
        <w:t xml:space="preserve"> por instalación, lo esperado, lo cobrado, los costos (facturas de proveedor asignadas y gastos aprobados) y el margen. La comisión del vendedor todavía no entra.</w:t>
      </w:r>
    </w:p>
    <w:p>
      <w:pPr>
        <w:pStyle w:val="Heading1"/>
        <w:keepNext/>
        <w:spacing w:after="140" w:before="300"/>
      </w:pPr>
      <w:bookmarkStart w:name="_Toc42" w:id="42"/>
      <w:r>
        <w:rPr>
          <w:rFonts w:ascii="Arial" w:cs="Arial" w:eastAsia="Arial" w:hAnsi="Arial"/>
          <w:b/>
          <w:bCs/>
          <w:color w:val="B5222D"/>
          <w:sz w:val="30"/>
          <w:szCs w:val="30"/>
        </w:rPr>
        <w:t xml:space="preserve">11. Gerencia y Administrador</w:t>
      </w:r>
      <w:bookmarkEnd w:id="42"/>
    </w:p>
    <w:p>
      <w:pPr>
        <w:pStyle w:val="Heading2"/>
        <w:keepNext/>
        <w:spacing w:after="90" w:before="200"/>
      </w:pPr>
      <w:bookmarkStart w:name="_Toc43" w:id="43"/>
      <w:r>
        <w:rPr>
          <w:rFonts w:ascii="Arial" w:cs="Arial" w:eastAsia="Arial" w:hAnsi="Arial"/>
          <w:b/>
          <w:bCs/>
          <w:sz w:val="24"/>
          <w:szCs w:val="24"/>
        </w:rPr>
        <w:t xml:space="preserve">11.1 Gerencia</w:t>
      </w:r>
      <w:bookmarkEnd w:id="43"/>
    </w:p>
    <w:p>
      <w:pPr>
        <w:keepNext/>
        <w:spacing w:after="60" w:before="160"/>
        <w:jc w:val="center"/>
      </w:pPr>
      <w:r>
        <w:drawing>
          <wp:inline distT="0" distB="0" distL="0" distR="0">
            <wp:extent cx="5943600" cy="2428875"/>
            <wp:effectExtent t="0" r="0" b="0" l="0"/>
            <wp:docPr id="26" name="reportes" descr="Reportes" title="Report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28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/>
        <w:jc w:val="center"/>
      </w:pPr>
      <w:r>
        <w:rPr>
          <w:rFonts w:ascii="Arial" w:cs="Arial" w:eastAsia="Arial" w:hAnsi="Arial"/>
          <w:i/>
          <w:iCs/>
          <w:color w:val="5A5A5A"/>
          <w:sz w:val="18"/>
          <w:szCs w:val="18"/>
        </w:rPr>
        <w:t xml:space="preserve">Figura 26. Reportes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1  </w:t>
      </w:r>
      <w:r>
        <w:rPr>
          <w:rFonts w:ascii="Arial" w:cs="Arial" w:eastAsia="Arial" w:hAnsi="Arial"/>
          <w:sz w:val="20"/>
          <w:szCs w:val="20"/>
        </w:rPr>
        <w:t xml:space="preserve">Reportes comercial, de operación y de finanzas.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2  </w:t>
      </w:r>
      <w:r>
        <w:rPr>
          <w:rFonts w:ascii="Arial" w:cs="Arial" w:eastAsia="Arial" w:hAnsi="Arial"/>
          <w:sz w:val="20"/>
          <w:szCs w:val="20"/>
        </w:rPr>
        <w:t xml:space="preserve">Rango de fechas del reporte, o atajos de 7, 30 y 90 días o un año.</w:t>
      </w:r>
    </w:p>
    <w:p>
      <w:pPr>
        <w:keepNext w:val="false"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3  </w:t>
      </w:r>
      <w:r>
        <w:rPr>
          <w:rFonts w:ascii="Arial" w:cs="Arial" w:eastAsia="Arial" w:hAnsi="Arial"/>
          <w:sz w:val="20"/>
          <w:szCs w:val="20"/>
        </w:rPr>
        <w:t xml:space="preserve">Exportar el reporte a CSV para Excel.</w:t>
      </w:r>
    </w:p>
    <w:p>
      <w:pPr>
        <w:spacing w:after="120"/>
      </w:pP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Consulta expedientes, proyectos, facturación, el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Monitor de técnicos</w:t>
      </w:r>
      <w:r>
        <w:rPr>
          <w:rFonts w:ascii="Arial" w:cs="Arial" w:eastAsia="Arial" w:hAnsi="Arial"/>
          <w:sz w:val="21"/>
          <w:szCs w:val="21"/>
        </w:rPr>
        <w:t xml:space="preserve"> y los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Reportes</w:t>
      </w:r>
      <w:r>
        <w:rPr>
          <w:rFonts w:ascii="Arial" w:cs="Arial" w:eastAsia="Arial" w:hAnsi="Arial"/>
          <w:sz w:val="21"/>
          <w:szCs w:val="21"/>
        </w:rPr>
        <w:t xml:space="preserve"> (comercial, operación y finanzas, con rango de fechas y exportación a CSV).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Aprueba y programa el pago de facturas de proveedor y los ajustes de finanzas (umbral de doble aprobación, días de aviso, tope de gastos).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Los datos sensibles (programa de beneficio, foto de identificación, datos bancarios) se le muestran ocultos.</w:t>
      </w:r>
    </w:p>
    <w:p>
      <w:pPr>
        <w:pStyle w:val="Heading2"/>
        <w:keepNext/>
        <w:spacing w:after="90" w:before="200"/>
      </w:pPr>
      <w:bookmarkStart w:name="_Toc44" w:id="44"/>
      <w:r>
        <w:rPr>
          <w:rFonts w:ascii="Arial" w:cs="Arial" w:eastAsia="Arial" w:hAnsi="Arial"/>
          <w:b/>
          <w:bCs/>
          <w:sz w:val="24"/>
          <w:szCs w:val="24"/>
        </w:rPr>
        <w:t xml:space="preserve">11.2 Administrador</w:t>
      </w:r>
      <w:bookmarkEnd w:id="44"/>
    </w:p>
    <w:p>
      <w:pPr>
        <w:keepNext/>
        <w:spacing w:after="60" w:before="160"/>
        <w:jc w:val="center"/>
      </w:pPr>
      <w:r>
        <w:drawing>
          <wp:inline distT="0" distB="0" distL="0" distR="0">
            <wp:extent cx="5943600" cy="3714750"/>
            <wp:effectExtent t="0" r="0" b="0" l="0"/>
            <wp:docPr id="27" name="equipo" descr="Equipo" title="Equip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/>
        <w:jc w:val="center"/>
      </w:pPr>
      <w:r>
        <w:rPr>
          <w:rFonts w:ascii="Arial" w:cs="Arial" w:eastAsia="Arial" w:hAnsi="Arial"/>
          <w:i/>
          <w:iCs/>
          <w:color w:val="5A5A5A"/>
          <w:sz w:val="18"/>
          <w:szCs w:val="18"/>
        </w:rPr>
        <w:t xml:space="preserve">Figura 27. Equipo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1  </w:t>
      </w:r>
      <w:r>
        <w:rPr>
          <w:rFonts w:ascii="Arial" w:cs="Arial" w:eastAsia="Arial" w:hAnsi="Arial"/>
          <w:sz w:val="20"/>
          <w:szCs w:val="20"/>
        </w:rPr>
        <w:t xml:space="preserve">Invitar a una persona por correo, con su rol.</w:t>
      </w:r>
    </w:p>
    <w:p>
      <w:pPr>
        <w:keepNext w:val="false"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2  </w:t>
      </w:r>
      <w:r>
        <w:rPr>
          <w:rFonts w:ascii="Arial" w:cs="Arial" w:eastAsia="Arial" w:hAnsi="Arial"/>
          <w:sz w:val="20"/>
          <w:szCs w:val="20"/>
        </w:rPr>
        <w:t xml:space="preserve">El equipo, con rol y estado; se activa o desactiva, no se borra.</w:t>
      </w:r>
    </w:p>
    <w:p>
      <w:pPr>
        <w:spacing w:after="120"/>
      </w:pP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Equipo:</w:t>
      </w:r>
      <w:r>
        <w:rPr>
          <w:rFonts w:ascii="Arial" w:cs="Arial" w:eastAsia="Arial" w:hAnsi="Arial"/>
          <w:sz w:val="21"/>
          <w:szCs w:val="21"/>
        </w:rPr>
        <w:t xml:space="preserve"> invitar usuarios con su rol, editar nombre y rol, activar y desactivar (no se borran).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Roles y permisos:</w:t>
      </w:r>
      <w:r>
        <w:rPr>
          <w:rFonts w:ascii="Arial" w:cs="Arial" w:eastAsia="Arial" w:hAnsi="Arial"/>
          <w:sz w:val="21"/>
          <w:szCs w:val="21"/>
        </w:rPr>
        <w:t xml:space="preserve"> qué puede hacer cada rol; se pueden crear roles nuevos.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Auditoría:</w:t>
      </w:r>
      <w:r>
        <w:rPr>
          <w:rFonts w:ascii="Arial" w:cs="Arial" w:eastAsia="Arial" w:hAnsi="Arial"/>
          <w:sz w:val="21"/>
          <w:szCs w:val="21"/>
        </w:rPr>
        <w:t xml:space="preserve"> quién hizo qué y cuándo (ingresos, cambios de etapa, firmas, aprobaciones…). Solo lectura.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Además ve y hace todo lo de los demás roles.</w:t>
      </w:r>
    </w:p>
    <w:p>
      <w:pPr>
        <w:pStyle w:val="Heading1"/>
        <w:keepNext/>
        <w:spacing w:after="140" w:before="300"/>
      </w:pPr>
      <w:bookmarkStart w:name="_Toc45" w:id="45"/>
      <w:r>
        <w:rPr>
          <w:rFonts w:ascii="Arial" w:cs="Arial" w:eastAsia="Arial" w:hAnsi="Arial"/>
          <w:b/>
          <w:bCs/>
          <w:color w:val="B5222D"/>
          <w:sz w:val="30"/>
          <w:szCs w:val="30"/>
        </w:rPr>
        <w:t xml:space="preserve">12. Bodega</w:t>
      </w:r>
      <w:bookmarkEnd w:id="45"/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La bodega lleva el material desde que entra hasta que se usa en una obra. Hay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una bodega</w:t>
      </w:r>
      <w:r>
        <w:rPr>
          <w:rFonts w:ascii="Arial" w:cs="Arial" w:eastAsia="Arial" w:hAnsi="Arial"/>
          <w:sz w:val="21"/>
          <w:szCs w:val="21"/>
        </w:rPr>
        <w:t xml:space="preserve"> y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una camioneta por técnico</w:t>
      </w:r>
      <w:r>
        <w:rPr>
          <w:rFonts w:ascii="Arial" w:cs="Arial" w:eastAsia="Arial" w:hAnsi="Arial"/>
          <w:sz w:val="21"/>
          <w:szCs w:val="21"/>
        </w:rPr>
        <w:t xml:space="preserve">: el material que sobra de una obra larga se puede quedar en la camioneta. La administra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Administración</w:t>
      </w:r>
      <w:r>
        <w:rPr>
          <w:rFonts w:ascii="Arial" w:cs="Arial" w:eastAsia="Arial" w:hAnsi="Arial"/>
          <w:sz w:val="21"/>
          <w:szCs w:val="21"/>
        </w:rPr>
        <w:t xml:space="preserve"> (el supervisor); el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técnico</w:t>
      </w:r>
      <w:r>
        <w:rPr>
          <w:rFonts w:ascii="Arial" w:cs="Arial" w:eastAsia="Arial" w:hAnsi="Arial"/>
          <w:sz w:val="21"/>
          <w:szCs w:val="21"/>
        </w:rPr>
        <w:t xml:space="preserve"> pide material y llena el diario;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Contabilidad</w:t>
      </w:r>
      <w:r>
        <w:rPr>
          <w:rFonts w:ascii="Arial" w:cs="Arial" w:eastAsia="Arial" w:hAnsi="Arial"/>
          <w:sz w:val="21"/>
          <w:szCs w:val="21"/>
        </w:rPr>
        <w:t xml:space="preserve"> y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Gerencia</w:t>
      </w:r>
      <w:r>
        <w:rPr>
          <w:rFonts w:ascii="Arial" w:cs="Arial" w:eastAsia="Arial" w:hAnsi="Arial"/>
          <w:sz w:val="21"/>
          <w:szCs w:val="21"/>
        </w:rPr>
        <w:t xml:space="preserve"> consultan existencias.</w:t>
      </w:r>
    </w:p>
    <w:p>
      <w:pPr>
        <w:pStyle w:val="Heading2"/>
        <w:keepNext/>
        <w:spacing w:after="90" w:before="200"/>
      </w:pPr>
      <w:bookmarkStart w:name="_Toc46" w:id="46"/>
      <w:r>
        <w:rPr>
          <w:rFonts w:ascii="Arial" w:cs="Arial" w:eastAsia="Arial" w:hAnsi="Arial"/>
          <w:b/>
          <w:bCs/>
          <w:sz w:val="24"/>
          <w:szCs w:val="24"/>
        </w:rPr>
        <w:t xml:space="preserve">12.1 Existencias y catálogo</w:t>
      </w:r>
      <w:bookmarkEnd w:id="46"/>
    </w:p>
    <w:p>
      <w:pPr>
        <w:keepNext/>
        <w:spacing w:after="60" w:before="160"/>
        <w:jc w:val="center"/>
      </w:pPr>
      <w:r>
        <w:drawing>
          <wp:inline distT="0" distB="0" distL="0" distR="0">
            <wp:extent cx="5943600" cy="3714750"/>
            <wp:effectExtent t="0" r="0" b="0" l="0"/>
            <wp:docPr id="28" name="bodega_existencias" descr="Bodega: existencias" title="Bodega: existenci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/>
        <w:jc w:val="center"/>
      </w:pPr>
      <w:r>
        <w:rPr>
          <w:rFonts w:ascii="Arial" w:cs="Arial" w:eastAsia="Arial" w:hAnsi="Arial"/>
          <w:i/>
          <w:iCs/>
          <w:color w:val="5A5A5A"/>
          <w:sz w:val="18"/>
          <w:szCs w:val="18"/>
        </w:rPr>
        <w:t xml:space="preserve">Figura 28. Bodega: existencias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1  </w:t>
      </w:r>
      <w:r>
        <w:rPr>
          <w:rFonts w:ascii="Arial" w:cs="Arial" w:eastAsia="Arial" w:hAnsi="Arial"/>
          <w:sz w:val="20"/>
          <w:szCs w:val="20"/>
        </w:rPr>
        <w:t xml:space="preserve">«Importar catálogo» carga el Excel del catálogo con la cantidad de hoy como conteo inicial.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2  </w:t>
      </w:r>
      <w:r>
        <w:rPr>
          <w:rFonts w:ascii="Arial" w:cs="Arial" w:eastAsia="Arial" w:hAnsi="Arial"/>
          <w:sz w:val="20"/>
          <w:szCs w:val="20"/>
        </w:rPr>
        <w:t xml:space="preserve">Artículos activos y cuántos están por debajo de su mínimo.</w:t>
      </w:r>
    </w:p>
    <w:p>
      <w:pPr>
        <w:keepNext w:val="false"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3  </w:t>
      </w:r>
      <w:r>
        <w:rPr>
          <w:rFonts w:ascii="Arial" w:cs="Arial" w:eastAsia="Arial" w:hAnsi="Arial"/>
          <w:sz w:val="20"/>
          <w:szCs w:val="20"/>
        </w:rPr>
        <w:t xml:space="preserve">Cada artículo con su categoría, lo que hay en total, el mínimo y lo que vale.</w:t>
      </w:r>
    </w:p>
    <w:p>
      <w:pPr>
        <w:spacing w:after="120"/>
      </w:pP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Importar catálogo:</w:t>
      </w:r>
      <w:r>
        <w:rPr>
          <w:rFonts w:ascii="Arial" w:cs="Arial" w:eastAsia="Arial" w:hAnsi="Arial"/>
          <w:sz w:val="21"/>
          <w:szCs w:val="21"/>
        </w:rPr>
        <w:t xml:space="preserve"> se sube el Excel con la hoja «Catálogo». Los artículos nuevos entran con la cantidad de hoy como conteo inicial; los que ya existen se reconocen por su referencia y solo se actualizan sus datos. Subir el mismo archivo dos veces no suma la existencia dos veces.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Artículos:</w:t>
      </w:r>
      <w:r>
        <w:rPr>
          <w:rFonts w:ascii="Arial" w:cs="Arial" w:eastAsia="Arial" w:hAnsi="Arial"/>
          <w:sz w:val="21"/>
          <w:szCs w:val="21"/>
        </w:rPr>
        <w:t xml:space="preserve"> nombre, referencia (el código de AC Pro), categoría, unidad, costo, proveedor, mínimo y si lleva serial. Un artículo no se borra: se desactiva y deja de ofrecerse para pedir.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Mínimo:</w:t>
      </w:r>
      <w:r>
        <w:rPr>
          <w:rFonts w:ascii="Arial" w:cs="Arial" w:eastAsia="Arial" w:hAnsi="Arial"/>
          <w:sz w:val="21"/>
          <w:szCs w:val="21"/>
        </w:rPr>
        <w:t xml:space="preserve"> cuando la existencia llega al mínimo, el artículo sale «Bajo mínimo» y quien administra la bodega recibe un aviso.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Movimientos:</w:t>
      </w:r>
      <w:r>
        <w:rPr>
          <w:rFonts w:ascii="Arial" w:cs="Arial" w:eastAsia="Arial" w:hAnsi="Arial"/>
          <w:sz w:val="21"/>
          <w:szCs w:val="21"/>
        </w:rPr>
        <w:t xml:space="preserve"> entradas (compras), traslados de la bodega a una camioneta, devoluciones y ajustes de conteo. El libro no se edita: un error se corrige con el movimiento contrario. El material solo sale de la bodega con una orden de salida.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Conteo físico:</w:t>
      </w:r>
      <w:r>
        <w:rPr>
          <w:rFonts w:ascii="Arial" w:cs="Arial" w:eastAsia="Arial" w:hAnsi="Arial"/>
          <w:sz w:val="21"/>
          <w:szCs w:val="21"/>
        </w:rPr>
        <w:t xml:space="preserve"> se registra lo contado y la diferencia queda como ajuste en el libro.</w:t>
      </w:r>
    </w:p>
    <w:p>
      <w:pPr>
        <w:pStyle w:val="Heading2"/>
        <w:keepNext/>
        <w:spacing w:after="90" w:before="200"/>
      </w:pPr>
      <w:bookmarkStart w:name="_Toc47" w:id="47"/>
      <w:r>
        <w:rPr>
          <w:rFonts w:ascii="Arial" w:cs="Arial" w:eastAsia="Arial" w:hAnsi="Arial"/>
          <w:b/>
          <w:bCs/>
          <w:sz w:val="24"/>
          <w:szCs w:val="24"/>
        </w:rPr>
        <w:t xml:space="preserve">12.2 Listas predefinidas</w:t>
      </w:r>
      <w:bookmarkEnd w:id="47"/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Menú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Listas</w:t>
      </w:r>
      <w:r>
        <w:rPr>
          <w:rFonts w:ascii="Arial" w:cs="Arial" w:eastAsia="Arial" w:hAnsi="Arial"/>
          <w:sz w:val="21"/>
          <w:szCs w:val="21"/>
        </w:rPr>
        <w:t xml:space="preserve">: lo que siempre lleva un tipo de trabajo (por ejemplo, la instalación de un aire), con cantidad sugerida, medida o calibre, sección y si es obligatorio. Al aplicarla a una salida o a un presupuesto, cada uno recibe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su propia copia</w:t>
      </w:r>
      <w:r>
        <w:rPr>
          <w:rFonts w:ascii="Arial" w:cs="Arial" w:eastAsia="Arial" w:hAnsi="Arial"/>
          <w:sz w:val="21"/>
          <w:szCs w:val="21"/>
        </w:rPr>
        <w:t xml:space="preserve">: cambiar la lista después no cambia lo ya pedido.</w:t>
      </w:r>
    </w:p>
    <w:p>
      <w:pPr>
        <w:pStyle w:val="Heading2"/>
        <w:keepNext/>
        <w:spacing w:after="90" w:before="200"/>
      </w:pPr>
      <w:bookmarkStart w:name="_Toc48" w:id="48"/>
      <w:r>
        <w:rPr>
          <w:rFonts w:ascii="Arial" w:cs="Arial" w:eastAsia="Arial" w:hAnsi="Arial"/>
          <w:b/>
          <w:bCs/>
          <w:sz w:val="24"/>
          <w:szCs w:val="24"/>
        </w:rPr>
        <w:t xml:space="preserve">12.3 Órdenes de salida</w:t>
      </w:r>
      <w:bookmarkEnd w:id="48"/>
    </w:p>
    <w:p>
      <w:pPr>
        <w:keepNext/>
        <w:spacing w:after="60" w:before="160"/>
        <w:jc w:val="center"/>
      </w:pPr>
      <w:r>
        <w:drawing>
          <wp:inline distT="0" distB="0" distL="0" distR="0">
            <wp:extent cx="5943600" cy="4648200"/>
            <wp:effectExtent t="0" r="0" b="0" l="0"/>
            <wp:docPr id="29" name="bodega_salida" descr="Bodega: nueva salida con el buscador de artículos" title="Bodega: nueva salida con el buscador de artícul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64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/>
        <w:jc w:val="center"/>
      </w:pPr>
      <w:r>
        <w:rPr>
          <w:rFonts w:ascii="Arial" w:cs="Arial" w:eastAsia="Arial" w:hAnsi="Arial"/>
          <w:i/>
          <w:iCs/>
          <w:color w:val="5A5A5A"/>
          <w:sz w:val="18"/>
          <w:szCs w:val="18"/>
        </w:rPr>
        <w:t xml:space="preserve">Figura 29. Bodega: nueva salida con el buscador de artículos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1  </w:t>
      </w:r>
      <w:r>
        <w:rPr>
          <w:rFonts w:ascii="Arial" w:cs="Arial" w:eastAsia="Arial" w:hAnsi="Arial"/>
          <w:sz w:val="20"/>
          <w:szCs w:val="20"/>
        </w:rPr>
        <w:t xml:space="preserve">Aplicar una lista predefinida: trae los renglones del tipo de trabajo para ajustarlos.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2  </w:t>
      </w:r>
      <w:r>
        <w:rPr>
          <w:rFonts w:ascii="Arial" w:cs="Arial" w:eastAsia="Arial" w:hAnsi="Arial"/>
          <w:sz w:val="20"/>
          <w:szCs w:val="20"/>
        </w:rPr>
        <w:t xml:space="preserve">La obra se busca por nombre o dirección; vacía, el material es de uso interno.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3  </w:t>
      </w:r>
      <w:r>
        <w:rPr>
          <w:rFonts w:ascii="Arial" w:cs="Arial" w:eastAsia="Arial" w:hAnsi="Arial"/>
          <w:sz w:val="20"/>
          <w:szCs w:val="20"/>
        </w:rPr>
        <w:t xml:space="preserve">El artículo se busca escribiendo parte del nombre o la referencia de AC Pro.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4  </w:t>
      </w:r>
      <w:r>
        <w:rPr>
          <w:rFonts w:ascii="Arial" w:cs="Arial" w:eastAsia="Arial" w:hAnsi="Arial"/>
          <w:sz w:val="20"/>
          <w:szCs w:val="20"/>
        </w:rPr>
        <w:t xml:space="preserve">Se elige de la lista; si salen muchos, se escribe más para afinar.</w:t>
      </w:r>
    </w:p>
    <w:p>
      <w:pPr>
        <w:keepNext w:val="false"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5  </w:t>
      </w:r>
      <w:r>
        <w:rPr>
          <w:rFonts w:ascii="Arial" w:cs="Arial" w:eastAsia="Arial" w:hAnsi="Arial"/>
          <w:sz w:val="20"/>
          <w:szCs w:val="20"/>
        </w:rPr>
        <w:t xml:space="preserve">«Agregar renglón» suma cualquier otro artículo del catálogo.</w:t>
      </w:r>
    </w:p>
    <w:p>
      <w:pPr>
        <w:spacing w:after="120"/>
      </w:pPr>
    </w:p>
    <w:p>
      <w:pPr>
        <w:pStyle w:val="ListParagraph"/>
        <w:numPr>
          <w:ilvl w:val="0"/>
          <w:numId w:val="7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Armar:</w:t>
      </w:r>
      <w:r>
        <w:rPr>
          <w:rFonts w:ascii="Arial" w:cs="Arial" w:eastAsia="Arial" w:hAnsi="Arial"/>
          <w:sz w:val="21"/>
          <w:szCs w:val="21"/>
        </w:rPr>
        <w:t xml:space="preserve"> el técnico (o Administración) toca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Nueva salida</w:t>
      </w:r>
      <w:r>
        <w:rPr>
          <w:rFonts w:ascii="Arial" w:cs="Arial" w:eastAsia="Arial" w:hAnsi="Arial"/>
          <w:sz w:val="21"/>
          <w:szCs w:val="21"/>
        </w:rPr>
        <w:t xml:space="preserve">, aplica una lista si quiere, ajusta cantidades y calibres, agrega lo que haga falta con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Agregar renglón</w:t>
      </w:r>
      <w:r>
        <w:rPr>
          <w:rFonts w:ascii="Arial" w:cs="Arial" w:eastAsia="Arial" w:hAnsi="Arial"/>
          <w:sz w:val="21"/>
          <w:szCs w:val="21"/>
        </w:rPr>
        <w:t xml:space="preserve"> y elige la obra. Queda como borrador.</w:t>
      </w:r>
    </w:p>
    <w:p>
      <w:pPr>
        <w:pStyle w:val="ListParagraph"/>
        <w:numPr>
          <w:ilvl w:val="0"/>
          <w:numId w:val="7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Buscar un artículo:</w:t>
      </w:r>
      <w:r>
        <w:rPr>
          <w:rFonts w:ascii="Arial" w:cs="Arial" w:eastAsia="Arial" w:hAnsi="Arial"/>
          <w:sz w:val="21"/>
          <w:szCs w:val="21"/>
        </w:rPr>
        <w:t xml:space="preserve"> en el renglón se escribe parte del nombre o la referencia de AC Pro y se toca el artículo en la lista. Se muestran los primeros 20 que coinciden; si no aparece, escriba más. Lo mismo sirve para buscar la obra.</w:t>
      </w:r>
    </w:p>
    <w:p>
      <w:pPr>
        <w:pStyle w:val="ListParagraph"/>
        <w:numPr>
          <w:ilvl w:val="0"/>
          <w:numId w:val="7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Mandar a autorizar:</w:t>
      </w:r>
      <w:r>
        <w:rPr>
          <w:rFonts w:ascii="Arial" w:cs="Arial" w:eastAsia="Arial" w:hAnsi="Arial"/>
          <w:sz w:val="21"/>
          <w:szCs w:val="21"/>
        </w:rPr>
        <w:t xml:space="preserve"> la orden recibe su número (SAL-2026-0001) y quien autoriza recibe un aviso.</w:t>
      </w:r>
    </w:p>
    <w:p>
      <w:pPr>
        <w:pStyle w:val="ListParagraph"/>
        <w:numPr>
          <w:ilvl w:val="0"/>
          <w:numId w:val="7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Autorizar o rechazar:</w:t>
      </w:r>
      <w:r>
        <w:rPr>
          <w:rFonts w:ascii="Arial" w:cs="Arial" w:eastAsia="Arial" w:hAnsi="Arial"/>
          <w:sz w:val="21"/>
          <w:szCs w:val="21"/>
        </w:rPr>
        <w:t xml:space="preserve"> lo hace otra persona, nunca quien la pidió. Para rechazar hay que escribir el motivo.</w:t>
      </w:r>
    </w:p>
    <w:p>
      <w:pPr>
        <w:pStyle w:val="ListParagraph"/>
        <w:numPr>
          <w:ilvl w:val="0"/>
          <w:numId w:val="7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Entregar:</w:t>
      </w:r>
      <w:r>
        <w:rPr>
          <w:rFonts w:ascii="Arial" w:cs="Arial" w:eastAsia="Arial" w:hAnsi="Arial"/>
          <w:sz w:val="21"/>
          <w:szCs w:val="21"/>
        </w:rPr>
        <w:t xml:space="preserve"> Bodega entrega lo autorizado. Si no hay existencia suficiente, entrega lo que hay y la orden queda con el faltante escrito. Lo entregado se descuenta de la bodega y se carga como material de la obra.</w:t>
      </w:r>
    </w:p>
    <w:p>
      <w:pPr>
        <w:pStyle w:val="Heading2"/>
        <w:keepNext/>
        <w:spacing w:after="90" w:before="200"/>
      </w:pPr>
      <w:bookmarkStart w:name="_Toc49" w:id="49"/>
      <w:r>
        <w:rPr>
          <w:rFonts w:ascii="Arial" w:cs="Arial" w:eastAsia="Arial" w:hAnsi="Arial"/>
          <w:b/>
          <w:bCs/>
          <w:sz w:val="24"/>
          <w:szCs w:val="24"/>
        </w:rPr>
        <w:t xml:space="preserve">12.4 Presupuesto de la obra y compras sugeridas</w:t>
      </w:r>
      <w:bookmarkEnd w:id="49"/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En la ficha del proyecto,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Costo del trabajo</w:t>
      </w:r>
      <w:r>
        <w:rPr>
          <w:rFonts w:ascii="Arial" w:cs="Arial" w:eastAsia="Arial" w:hAnsi="Arial"/>
          <w:sz w:val="21"/>
          <w:szCs w:val="21"/>
        </w:rPr>
        <w:t xml:space="preserve">: el supervisor arma el presupuesto (a mano, desde una lista o desde una plantilla de costo) y lo aprueba. Al final se compara lo presupuestado con lo real: lo que salió de bodega, las compras cargadas a la obra y los gastos de campo.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Compras sugeridas</w:t>
      </w:r>
      <w:r>
        <w:rPr>
          <w:rFonts w:ascii="Arial" w:cs="Arial" w:eastAsia="Arial" w:hAnsi="Arial"/>
          <w:sz w:val="21"/>
          <w:szCs w:val="21"/>
        </w:rPr>
        <w:t xml:space="preserve"> suma el material de los presupuestos aprobados de las obras abiertas y le resta lo que hay en bodega: lo que falta es lo que conviene comprar por adelantado.</w:t>
      </w:r>
    </w:p>
    <w:p>
      <w:pPr>
        <w:pStyle w:val="Heading2"/>
        <w:keepNext/>
        <w:spacing w:after="90" w:before="200"/>
      </w:pPr>
      <w:bookmarkStart w:name="_Toc50" w:id="50"/>
      <w:r>
        <w:rPr>
          <w:rFonts w:ascii="Arial" w:cs="Arial" w:eastAsia="Arial" w:hAnsi="Arial"/>
          <w:b/>
          <w:bCs/>
          <w:sz w:val="24"/>
          <w:szCs w:val="24"/>
        </w:rPr>
        <w:t xml:space="preserve">12.5 Diario de obra</w:t>
      </w:r>
      <w:bookmarkEnd w:id="50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360"/>
      </w:tblGrid>
      <w:tr>
        <w:trPr>
          <w:cantSplit/>
        </w:trPr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676400" cy="5715000"/>
                  <wp:effectExtent t="0" r="0" b="0" l="0"/>
                  <wp:docPr id="30" name="bodega_diario" descr="Diario de obra: material del día (celular)" title="Diario de obra: material del día (celular)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76400" cy="5715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0"/>
              <w:left w:type="dxa" w:w="200"/>
            </w:tcMar>
          </w:tcPr>
          <w:p>
            <w:pPr>
              <w:keepNext/>
              <w:spacing w:after="100"/>
            </w:pPr>
            <w:r>
              <w:rPr>
                <w:rFonts w:ascii="Arial" w:cs="Arial" w:eastAsia="Arial" w:hAnsi="Arial"/>
                <w:i/>
                <w:iCs/>
                <w:color w:val="5A5A5A"/>
                <w:sz w:val="18"/>
                <w:szCs w:val="18"/>
              </w:rPr>
              <w:t xml:space="preserve">Figura 30. Diario de obra: material del día (celular)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1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Qué se hizo ese día; abajo, el avance, lo que faltó y qué llevar mañana.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2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El material del día se busca en el catálogo escribiendo su nombre o referencia.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3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Se toca el artículo para elegirlo.</w:t>
            </w:r>
          </w:p>
        </w:tc>
      </w:tr>
    </w:tbl>
    <w:p>
      <w:pPr>
        <w:spacing w:after="120"/>
      </w:pPr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Para trabajos de varios días: en la ficha del proyecto,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Registrar la jornada</w:t>
      </w:r>
      <w:r>
        <w:rPr>
          <w:rFonts w:ascii="Arial" w:cs="Arial" w:eastAsia="Arial" w:hAnsi="Arial"/>
          <w:sz w:val="21"/>
          <w:szCs w:val="21"/>
        </w:rPr>
        <w:t xml:space="preserve"> guarda un día con el técnico de ese día, cuadrilla, horas, qué se hizo, hasta dónde se avanzó, qué material faltó, qué llevar al día siguiente y novedades. El material del día se busca en el catálogo igual que en la salida: si se elige de qué camioneta salió, se descuenta de ella; si se deja sin ubicación, solo queda anotado. Los gastos de campo aprobados de ese día aparecen solos en la jornada.</w:t>
      </w:r>
    </w:p>
    <w:p>
      <w:pPr>
        <w:pStyle w:val="Heading1"/>
        <w:keepNext/>
        <w:spacing w:after="140" w:before="300"/>
      </w:pPr>
      <w:bookmarkStart w:name="_Toc51" w:id="51"/>
      <w:r>
        <w:rPr>
          <w:rFonts w:ascii="Arial" w:cs="Arial" w:eastAsia="Arial" w:hAnsi="Arial"/>
          <w:b/>
          <w:bCs/>
          <w:color w:val="B5222D"/>
          <w:sz w:val="30"/>
          <w:szCs w:val="30"/>
        </w:rPr>
        <w:t xml:space="preserve">13. Guía de pruebas sugerida</w:t>
      </w:r>
      <w:bookmarkEnd w:id="51"/>
    </w:p>
    <w:p>
      <w:pPr>
        <w:pStyle w:val="Heading2"/>
        <w:keepNext/>
        <w:spacing w:after="90" w:before="200"/>
      </w:pPr>
      <w:bookmarkStart w:name="_Toc52" w:id="52"/>
      <w:r>
        <w:rPr>
          <w:rFonts w:ascii="Arial" w:cs="Arial" w:eastAsia="Arial" w:hAnsi="Arial"/>
          <w:b/>
          <w:bCs/>
          <w:sz w:val="24"/>
          <w:szCs w:val="24"/>
        </w:rPr>
        <w:t xml:space="preserve">Prueba 1 — Un expediente de punta a punta</w:t>
      </w:r>
      <w:bookmarkEnd w:id="52"/>
    </w:p>
    <w:p>
      <w:pPr>
        <w:pStyle w:val="ListParagraph"/>
        <w:numPr>
          <w:ilvl w:val="0"/>
          <w:numId w:val="8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Vendedor: tocar una puerta con el código postal de una zona de cobro, llenar el formulario con fotos, firmar y enviar a revisión.</w:t>
      </w:r>
    </w:p>
    <w:p>
      <w:pPr>
        <w:pStyle w:val="ListParagraph"/>
        <w:numPr>
          <w:ilvl w:val="0"/>
          <w:numId w:val="8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Administración: en Por revisar › Documentos, aceptar los documentos y aprobar con un código. Verificar que nació el proyecto.</w:t>
      </w:r>
    </w:p>
    <w:p>
      <w:pPr>
        <w:pStyle w:val="ListParagraph"/>
        <w:numPr>
          <w:ilvl w:val="0"/>
          <w:numId w:val="8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Administración: registrar el permiso y aprobarlo; asignar técnico y fecha.</w:t>
      </w:r>
    </w:p>
    <w:p>
      <w:pPr>
        <w:pStyle w:val="ListParagraph"/>
        <w:numPr>
          <w:ilvl w:val="0"/>
          <w:numId w:val="8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Técnico (en el celular): desde la Agenda, llenar el checklist con fotos, agregar y guardar los equipos, firmar el técnico y el cliente (probar las dos formas) y cerrar.</w:t>
      </w:r>
    </w:p>
    <w:p>
      <w:pPr>
        <w:pStyle w:val="ListParagraph"/>
        <w:numPr>
          <w:ilvl w:val="0"/>
          <w:numId w:val="8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Administración: confirmar el acta desde Por revisar › Actas por confirmar; agendar y aprobar la inspección; crear el cobro desde Cobros por crear.</w:t>
      </w:r>
    </w:p>
    <w:p>
      <w:pPr>
        <w:pStyle w:val="ListParagraph"/>
        <w:numPr>
          <w:ilvl w:val="0"/>
          <w:numId w:val="8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Contabilidad: radicar, registrar un rechazo y refacturar, radicar otra vez y registrar el pago. Administración: cerrar el expediente y revisar su Historial.</w:t>
      </w:r>
    </w:p>
    <w:p>
      <w:pPr>
        <w:pStyle w:val="Heading2"/>
        <w:keepNext/>
        <w:spacing w:after="90" w:before="200"/>
      </w:pPr>
      <w:bookmarkStart w:name="_Toc53" w:id="53"/>
      <w:r>
        <w:rPr>
          <w:rFonts w:ascii="Arial" w:cs="Arial" w:eastAsia="Arial" w:hAnsi="Arial"/>
          <w:b/>
          <w:bCs/>
          <w:sz w:val="24"/>
          <w:szCs w:val="24"/>
        </w:rPr>
        <w:t xml:space="preserve">Prueba 2 — Lo que no se debe poder hacer</w:t>
      </w:r>
      <w:bookmarkEnd w:id="53"/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El vendedor no ve expedientes de otros ni puede aprobar los suyos.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El técnico solo ve sus órdenes; no ve expedientes ni la bandeja Por revisar; no firma ni descarga el acta de otra orden.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No se puede cerrar la instalación sin las fotos obligatorias ni sin guardar los equipos.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No se puede crear el cobro sin el acta confirmada, ni a un programa distinto al del expediente.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Gerencia no puede guardar cambios fuera de sus aprobaciones.</w:t>
      </w:r>
    </w:p>
    <w:p>
      <w:pPr>
        <w:pStyle w:val="Heading2"/>
        <w:keepNext/>
        <w:spacing w:after="90" w:before="200"/>
      </w:pPr>
      <w:bookmarkStart w:name="_Toc54" w:id="54"/>
      <w:r>
        <w:rPr>
          <w:rFonts w:ascii="Arial" w:cs="Arial" w:eastAsia="Arial" w:hAnsi="Arial"/>
          <w:b/>
          <w:bCs/>
          <w:sz w:val="24"/>
          <w:szCs w:val="24"/>
        </w:rPr>
        <w:t xml:space="preserve">Prueba 3 — Celular y señal</w:t>
      </w:r>
      <w:bookmarkEnd w:id="54"/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Recorrer el acta en un teléfono con una mano: menús, tablas como tarjetas, cámara y firma.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Quitar la señal a mitad de un paso: debe avisar y no perder lo escrito.</w:t>
      </w:r>
    </w:p>
    <w:p>
      <w:pPr>
        <w:pStyle w:val="Heading1"/>
        <w:keepNext/>
        <w:spacing w:after="140" w:before="300"/>
      </w:pPr>
      <w:bookmarkStart w:name="_Toc55" w:id="55"/>
      <w:r>
        <w:rPr>
          <w:rFonts w:ascii="Arial" w:cs="Arial" w:eastAsia="Arial" w:hAnsi="Arial"/>
          <w:b/>
          <w:bCs/>
          <w:color w:val="B5222D"/>
          <w:sz w:val="30"/>
          <w:szCs w:val="30"/>
        </w:rPr>
        <w:t xml:space="preserve">14. Cómo reportar un problema</w:t>
      </w:r>
      <w:bookmarkEnd w:id="55"/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Usuario y rol con el que pasó.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Qué esperaba y qué pasó, y si bloquea el trabajo o es solo visual.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Los pasos exactos para repetirlo: pantalla, expediente o proyecto y datos usados.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Captura o video corto, navegador, dispositivo y fecha y hora.</w:t>
      </w:r>
    </w:p>
    <w:p>
      <w:pPr>
        <w:pStyle w:val="Heading1"/>
        <w:keepNext/>
        <w:spacing w:after="140" w:before="300"/>
      </w:pPr>
      <w:bookmarkStart w:name="_Toc56" w:id="56"/>
      <w:r>
        <w:rPr>
          <w:rFonts w:ascii="Arial" w:cs="Arial" w:eastAsia="Arial" w:hAnsi="Arial"/>
          <w:b/>
          <w:bCs/>
          <w:color w:val="B5222D"/>
          <w:sz w:val="30"/>
          <w:szCs w:val="30"/>
        </w:rPr>
        <w:t xml:space="preserve">15. Lo que todavía no hace</w:t>
      </w:r>
      <w:bookmarkEnd w:id="56"/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Órdenes de compra a proveedores y precios por proveedor. En bodega, todavía no: la lista como checklist del técnico al cargar la camioneta, categorías editables desde la pantalla y el calendario para planear cada día de una obra (en desarrollo).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Pagar desde la plataforma (solo registra pagos hechos por fuera), sincronizar con QuickBooks y los 1099.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Llenar automáticamente los formularios municipales y sincronizar con Microsoft Forms.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Trabajar sin conexión; la comisión del vendedor en la rentabilidad.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SMS reales hasta activar el proveedor (hoy en modo de prueba). Las fotos y documentos se guardan en el servidor de pruebas.</w:t>
      </w:r>
    </w:p>
    <w:sectPr>
      <w:footerReference w:type="default" r:id="rId6"/>
      <w:pgSz w:w="12240" w:h="15840" w:orient="portrait"/>
      <w:pgMar w:top="1300" w:right="1440" w:bottom="13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A5A5A"/>
        <w:sz w:val="16"/>
        <w:szCs w:val="16"/>
      </w:rPr>
      <w:t xml:space="preserve">Manual de usuario · PAP.CRM Delta HVAC · página </w:t>
    </w:r>
    <w:r>
      <w:rPr>
        <w:rFonts w:ascii="Arial" w:cs="Arial" w:eastAsia="Arial" w:hAnsi="Arial"/>
        <w:color w:val="5A5A5A"/>
        <w:sz w:val="16"/>
        <w:szCs w:val="16"/>
      </w:rPr>
      <w:fldChar w:fldCharType="begin"/>
    </w:r>
    <w:r>
      <w:rPr>
        <w:rFonts w:ascii="Arial" w:cs="Arial" w:eastAsia="Arial" w:hAnsi="Arial"/>
        <w:color w:val="5A5A5A"/>
        <w:sz w:val="16"/>
        <w:szCs w:val="16"/>
      </w:rPr>
      <w:instrText xml:space="preserve">PAGE</w:instrText>
    </w:r>
    <w:r>
      <w:rPr>
        <w:rFonts w:ascii="Arial" w:cs="Arial" w:eastAsia="Arial" w:hAnsi="Arial"/>
        <w:color w:val="5A5A5A"/>
        <w:sz w:val="16"/>
        <w:szCs w:val="16"/>
      </w:rPr>
      <w:fldChar w:fldCharType="separate"/>
    </w:r>
    <w:r>
      <w:rPr>
        <w:rFonts w:ascii="Arial" w:cs="Arial" w:eastAsia="Arial" w:hAnsi="Arial"/>
        <w:color w:val="5A5A5A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00" w:hanging="260"/>
      </w:pPr>
    </w:lvl>
    <w:lvl w:ilvl="1" w:tentative="1">
      <w:start w:val="1"/>
      <w:numFmt w:val="bullet"/>
      <w:lvlText w:val="–"/>
      <w:lvlJc w:val="left"/>
      <w:pPr>
        <w:ind w:left="1000" w:hanging="2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  <w:lvlOverride w:ilvl="1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14"/>
    <w:lvlOverride w:ilvl="0">
      <w:startOverride w:val="1"/>
    </w:lvlOverride>
  </w:num>
  <w:num w:numId="8">
    <w:abstractNumId w:val="7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047b33590ab033930acb298d0b9107f04c9cf42a.png"/><Relationship Id="rId9" Type="http://schemas.openxmlformats.org/officeDocument/2006/relationships/image" Target="media/254969da895480082760a0ad8b08488b4fa16af5.png"/><Relationship Id="rId10" Type="http://schemas.openxmlformats.org/officeDocument/2006/relationships/image" Target="media/8ce5e93f52371b223967886a71b25f013bb5456d.png"/><Relationship Id="rId11" Type="http://schemas.openxmlformats.org/officeDocument/2006/relationships/image" Target="media/6cc28152dbb374ff7baabd742ec43d684144e13f.png"/><Relationship Id="rId12" Type="http://schemas.openxmlformats.org/officeDocument/2006/relationships/image" Target="media/d67e4e576c631a56d4acbaa0c5b786ba53ed71ec.png"/><Relationship Id="rId13" Type="http://schemas.openxmlformats.org/officeDocument/2006/relationships/image" Target="media/4e12f25063d3b657a7d7f2b09801841eb57bf372.png"/><Relationship Id="rId14" Type="http://schemas.openxmlformats.org/officeDocument/2006/relationships/image" Target="media/52fb0038bdbfea4459bc1b92f60dd11ff2748d3c.png"/><Relationship Id="rId15" Type="http://schemas.openxmlformats.org/officeDocument/2006/relationships/image" Target="media/48e283d1f506e94496aa734d44c5977ddfe81929.png"/><Relationship Id="rId16" Type="http://schemas.openxmlformats.org/officeDocument/2006/relationships/image" Target="media/01a269055c4de59f229c1bbef16219e746c7ce60.png"/><Relationship Id="rId17" Type="http://schemas.openxmlformats.org/officeDocument/2006/relationships/image" Target="media/7b3e3bcfefe07ed504d697ce6ce36a01489654d9.png"/><Relationship Id="rId18" Type="http://schemas.openxmlformats.org/officeDocument/2006/relationships/image" Target="media/bad5e846929d9a0ddc53ba5c16abfad23f858281.png"/><Relationship Id="rId19" Type="http://schemas.openxmlformats.org/officeDocument/2006/relationships/image" Target="media/aba8ac1fcd3042c64343d846fb45e8a691ac8b0b.png"/><Relationship Id="rId20" Type="http://schemas.openxmlformats.org/officeDocument/2006/relationships/image" Target="media/672c90f9f431b177deaa97790a015e214c5cece2.png"/><Relationship Id="rId21" Type="http://schemas.openxmlformats.org/officeDocument/2006/relationships/image" Target="media/4d7d7115085364dd2dde2f785f5fd63fad0f0a58.png"/><Relationship Id="rId22" Type="http://schemas.openxmlformats.org/officeDocument/2006/relationships/image" Target="media/9fc895aa0f4722d879c9219e444c59e8efca61ca.png"/><Relationship Id="rId23" Type="http://schemas.openxmlformats.org/officeDocument/2006/relationships/image" Target="media/92742f7779b09827653c32f4a0c60c9bd867467b.png"/><Relationship Id="rId24" Type="http://schemas.openxmlformats.org/officeDocument/2006/relationships/image" Target="media/a48f9cf03e37a27fd9a1b9e8eb414aebd94e31aa.png"/><Relationship Id="rId25" Type="http://schemas.openxmlformats.org/officeDocument/2006/relationships/image" Target="media/11298a1d157ac8e1fe1c2ac1a2d4c7f9167835a3.png"/><Relationship Id="rId26" Type="http://schemas.openxmlformats.org/officeDocument/2006/relationships/image" Target="media/5d5372c0da37222212a63224c425f2c95a644a9e.png"/><Relationship Id="rId27" Type="http://schemas.openxmlformats.org/officeDocument/2006/relationships/image" Target="media/db4c3dd4a85e5e26a9833a9358525e572e925a36.png"/><Relationship Id="rId28" Type="http://schemas.openxmlformats.org/officeDocument/2006/relationships/image" Target="media/916ec512c7066e60b9c264a284572fe17ff6af9e.png"/><Relationship Id="rId29" Type="http://schemas.openxmlformats.org/officeDocument/2006/relationships/image" Target="media/7f0c4c048624f7437e9bb5b5c3b9f48d6ec97f40.png"/><Relationship Id="rId30" Type="http://schemas.openxmlformats.org/officeDocument/2006/relationships/image" Target="media/a9e6203cdd06e1377ec0fe8b0afa56c1d6ebdb92.png"/><Relationship Id="rId31" Type="http://schemas.openxmlformats.org/officeDocument/2006/relationships/image" Target="media/e8b9049019cea309fbb47ccfca452f1ba63af506.png"/><Relationship Id="rId32" Type="http://schemas.openxmlformats.org/officeDocument/2006/relationships/image" Target="media/7d8aa83ac970efe89bbef1443646b7498be36be0.png"/><Relationship Id="rId33" Type="http://schemas.openxmlformats.org/officeDocument/2006/relationships/image" Target="media/f2329b82d504d99e5f609aafdb77cf2fed902ac8.png"/><Relationship Id="rId34" Type="http://schemas.openxmlformats.org/officeDocument/2006/relationships/image" Target="media/ba3f2bb90db51bea0f1bba71640355c2e7efb132.png"/><Relationship Id="rId35" Type="http://schemas.openxmlformats.org/officeDocument/2006/relationships/image" Target="media/4f97c8e7161da3f2bd0e85ddcf4bec2adfd21ec7.png"/><Relationship Id="rId36" Type="http://schemas.openxmlformats.org/officeDocument/2006/relationships/image" Target="media/01534b1f82ec367f61e10e02e02830cad07fd89a.png"/><Relationship Id="rId37" Type="http://schemas.openxmlformats.org/officeDocument/2006/relationships/image" Target="media/8a12a61b67a0d2752b5d7342040089a3af814334.png"/><Relationship Id="rId3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2026-10-24T16:32:56.382Z</dcterms:created>
  <dcterms:modified xsi:type="dcterms:W3CDTF">2026-10-24T16:32:56.383Z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