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Arial" w:cs="Arial" w:eastAsia="Arial" w:hAnsi="Arial"/>
          <w:b/>
          <w:bCs/>
          <w:color w:val="B5222D"/>
          <w:sz w:val="28"/>
          <w:szCs w:val="28"/>
        </w:rPr>
        <w:t xml:space="preserve">PAP.CRM · Delta HVAC</w:t>
      </w:r>
    </w:p>
    <w:p>
      <w:pPr>
        <w:spacing w:after="120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Manual de usuario</w:t>
      </w:r>
    </w:p>
    <w:p>
      <w:pPr>
        <w:spacing w:after="400"/>
      </w:pPr>
      <w:r>
        <w:rPr>
          <w:rFonts w:ascii="Arial" w:cs="Arial" w:eastAsia="Arial" w:hAnsi="Arial"/>
          <w:color w:val="5A5A5A"/>
          <w:sz w:val="26"/>
          <w:szCs w:val="26"/>
        </w:rPr>
        <w:t xml:space="preserve">Venta puerta a puerta, revisión, instalación, cobro y finanzas</w:t>
      </w:r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Versión:</w:t>
      </w:r>
      <w:r>
        <w:rPr>
          <w:rFonts w:ascii="Arial" w:cs="Arial" w:eastAsia="Arial" w:hAnsi="Arial"/>
          <w:sz w:val="21"/>
          <w:szCs w:val="21"/>
        </w:rPr>
        <w:t xml:space="preserve"> 24 de octubre de 2026 · ambiente de pruebas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Este manual describe la aplicación tal como funciona hoy. Si una pantalla no se ve como aquí se describe, repórtelo (sección 14).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Las capturas son de la aplicación real con datos de demostración. Los números rojos señalan cada parte de la pantalla; debajo de cada imagen dice qué es cada número.</w:t>
      </w:r>
    </w:p>
    <w:p>
      <w:r>
        <w:br w:type="page"/>
      </w:r>
    </w:p>
    <w:sdt>
      <w:sdtPr>
        <w:alias w:val="Contenido"/>
      </w:sdtPr>
      <w:sdtContent>
        <w:p>
          <w:pPr>
            <w:pStyle w:val="TOC1"/>
            <w:tabs>
              <w:tab w:val="right" w:pos="9360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Cómo usar este manual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">
            <w:r>
              <w:t xml:space="preserve">2. Entrar a la plataforma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">
            <w:r>
              <w:t xml:space="preserve">2.1 Ingreso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">
            <w:r>
              <w:t xml:space="preserve">2.2 Olvidé mi contraseña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">
            <w:r>
              <w:t xml:space="preserve">2.3 Invitación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6">
            <w:r>
              <w:t xml:space="preserve">2.4 Sesión y seguridad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7">
            <w:r>
              <w:t xml:space="preserve">2.5 Usuarios de prueba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8">
            <w:r>
              <w:t xml:space="preserve">3. Roles y menú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9">
            <w:r>
              <w:t xml:space="preserve">3.1 El menú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0">
            <w:r>
              <w:t xml:space="preserve">4. Lo que es igual en toda la plataforma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1">
            <w:r>
              <w:t xml:space="preserve">5. El recorrido de un expediente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2">
            <w:r>
              <w:t xml:space="preserve">6. Configurar un programa (Administrador o Administración, y Contabilidad)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3">
            <w:r>
              <w:t xml:space="preserve">6.1 El programa y su formulario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4">
            <w:r>
              <w:t xml:space="preserve">6.2 La configuración de cobro (Contabilidad)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5">
            <w:r>
              <w:t xml:space="preserve">6.3 Checklist de instalación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6">
            <w:r>
              <w:t xml:space="preserve">7. Vendedor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7">
            <w:r>
              <w:t xml:space="preserve">7.1 Mi día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8">
            <w:r>
              <w:t xml:space="preserve">7.2 Tocar una puerta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9">
            <w:r>
              <w:t xml:space="preserve">7.3 El formulario con el cliente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0">
            <w:r>
              <w:t xml:space="preserve">7.4 Términos y firma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1">
            <w:r>
              <w:t xml:space="preserve">7.5 Enviar a revisión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2">
            <w:r>
              <w:t xml:space="preserve">8. Administración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3">
            <w:r>
              <w:t xml:space="preserve">8.1 La bandeja «Por revisar»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4">
            <w:r>
              <w:t xml:space="preserve">8.2 Revisar y decidir el expediente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5">
            <w:r>
              <w:t xml:space="preserve">8.3 Permiso municipal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6">
            <w:r>
              <w:t xml:space="preserve">8.4 Liberar la orden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7">
            <w:r>
              <w:t xml:space="preserve">8.5 Confirmar el acta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8">
            <w:r>
              <w:t xml:space="preserve">8.6 Inspección municipal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9">
            <w:r>
              <w:t xml:space="preserve">8.7 Crear el cobro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0">
            <w:r>
              <w:t xml:space="preserve">8.8 Alertas y campañas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31">
            <w:r>
              <w:t xml:space="preserve">9. Técnico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2">
            <w:r>
              <w:t xml:space="preserve">9.1 Agenda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3">
            <w:r>
              <w:t xml:space="preserve">9.2 El acta de instalación, paso a paso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4">
            <w:r>
              <w:t xml:space="preserve">9.3 Anexos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5">
            <w:r>
              <w:t xml:space="preserve">9.4 Gastos de campo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36">
            <w:r>
              <w:t xml:space="preserve">10. Contabilidad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7">
            <w:r>
              <w:t xml:space="preserve">10.1 Cobros a los programas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8">
            <w:r>
              <w:t xml:space="preserve">10.2 Trabajo particular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9">
            <w:r>
              <w:t xml:space="preserve">10.3 Gastos de campo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0">
            <w:r>
              <w:t xml:space="preserve">10.4 Proveedores y pagos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1">
            <w:r>
              <w:t xml:space="preserve">10.5 Conciliación y rentabilidad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42">
            <w:r>
              <w:t xml:space="preserve">11. Gerencia y Administrador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3">
            <w:r>
              <w:t xml:space="preserve">11.1 Gerencia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4">
            <w:r>
              <w:t xml:space="preserve">11.2 Administrador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45">
            <w:r>
              <w:t xml:space="preserve">12. Bodega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6">
            <w:r>
              <w:t xml:space="preserve">12.1 Existencias y catálogo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7">
            <w:r>
              <w:t xml:space="preserve">12.2 Listas predefinidas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8">
            <w:r>
              <w:t xml:space="preserve">12.3 Órdenes de salida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9">
            <w:r>
              <w:t xml:space="preserve">12.4 Presupuesto de la obra y compras sugeridas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0">
            <w:r>
              <w:t xml:space="preserve">12.5 Diario de obra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1">
            <w:r>
              <w:t xml:space="preserve">13. Guía de pruebas sugerida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2">
            <w:r>
              <w:t xml:space="preserve">Prueba 1 — Un expediente de punta a punta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3">
            <w:r>
              <w:t xml:space="preserve">Prueba 2 — Lo que no se debe poder hacer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4">
            <w:r>
              <w:t xml:space="preserve">Prueba 3 — Celular y señal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5">
            <w:r>
              <w:t xml:space="preserve">14. Cómo reportar un problema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6">
            <w:r>
              <w:t xml:space="preserve">15. Lo que todavía no hace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140" w:before="300"/>
      </w:pPr>
      <w:bookmarkStart w:name="_Toc1" w:id="1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1. Cómo usar este manual</w:t>
      </w:r>
      <w:bookmarkEnd w:id="1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 plataforma lleva cada venta desde que el vendedor toca la puerta hasta que el programa paga la instalación. Todo gira alrededor del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expediente</w:t>
      </w:r>
      <w:r>
        <w:rPr>
          <w:rFonts w:ascii="Arial" w:cs="Arial" w:eastAsia="Arial" w:hAnsi="Arial"/>
          <w:sz w:val="21"/>
          <w:szCs w:val="21"/>
        </w:rPr>
        <w:t xml:space="preserve">: nace en la puerta y pasa de rol en rol (vendedor, Administración, técnico, Contabilidad) hasta quedar pagado y cerrado.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Las secciones 2 a 4 son para todos. Después hay una sección por rol: lea la suya. La sección 12 explica la bodega y la 13 es una guía para probar la plataforma de punta a punta.</w:t>
      </w:r>
    </w:p>
    <w:p>
      <w:pPr>
        <w:pStyle w:val="Heading1"/>
        <w:keepNext/>
        <w:spacing w:after="140" w:before="300"/>
      </w:pPr>
      <w:bookmarkStart w:name="_Toc2" w:id="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2. Entrar a la plataforma</w:t>
      </w:r>
      <w:bookmarkEnd w:id="2"/>
    </w:p>
    <w:p>
      <w:pPr>
        <w:pStyle w:val="Heading2"/>
        <w:keepNext/>
        <w:spacing w:after="90" w:before="200"/>
      </w:pPr>
      <w:bookmarkStart w:name="_Toc3" w:id="3"/>
      <w:r>
        <w:rPr>
          <w:rFonts w:ascii="Arial" w:cs="Arial" w:eastAsia="Arial" w:hAnsi="Arial"/>
          <w:b/>
          <w:bCs/>
          <w:sz w:val="24"/>
          <w:szCs w:val="24"/>
        </w:rPr>
        <w:t xml:space="preserve">2.1 Ingreso</w:t>
      </w:r>
      <w:bookmarkEnd w:id="3"/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Abra el navegador en la dirección de la plataforma (en pruebas: http://localhost:5173, o la IP del computador desde un celular en la misma red).</w:t>
      </w:r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Escriba su correo y su contraseña.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ojo</w:t>
      </w:r>
      <w:r>
        <w:rPr>
          <w:rFonts w:ascii="Arial" w:cs="Arial" w:eastAsia="Arial" w:hAnsi="Arial"/>
          <w:sz w:val="21"/>
          <w:szCs w:val="21"/>
        </w:rPr>
        <w:t xml:space="preserve"> al lado de la contraseña la muestra u oculta.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295650"/>
            <wp:effectExtent t="0" r="0" b="0" l="0"/>
            <wp:docPr id="1" name="login" descr="Ingreso" title="Ingre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1. Ingreso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Correo con el que lo invitaron.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Contraseña.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El ojo muestra u oculta la contraseña mientras la escribe.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«Sign in» entra a la plataforma.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«Forgot password?» envía al correo un enlace para crear una contraseña nueva (vale 60 minutos).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Toque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Sign in</w:t>
      </w:r>
      <w:r>
        <w:rPr>
          <w:rFonts w:ascii="Arial" w:cs="Arial" w:eastAsia="Arial" w:hAnsi="Arial"/>
          <w:sz w:val="21"/>
          <w:szCs w:val="21"/>
        </w:rPr>
        <w:t xml:space="preserve">. La pantalla de ingreso, la de invitación y la de restablecer contraseña están en inglés a propósito; el resto de la aplicación está en español.</w:t>
      </w:r>
    </w:p>
    <w:p>
      <w:pPr>
        <w:pStyle w:val="Heading2"/>
        <w:keepNext/>
        <w:spacing w:after="90" w:before="200"/>
      </w:pPr>
      <w:bookmarkStart w:name="_Toc4" w:id="4"/>
      <w:r>
        <w:rPr>
          <w:rFonts w:ascii="Arial" w:cs="Arial" w:eastAsia="Arial" w:hAnsi="Arial"/>
          <w:b/>
          <w:bCs/>
          <w:sz w:val="24"/>
          <w:szCs w:val="24"/>
        </w:rPr>
        <w:t xml:space="preserve">2.2 Olvidé mi contraseña</w:t>
      </w:r>
      <w:bookmarkEnd w:id="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ingreso,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Forgot password?</w:t>
      </w:r>
      <w:r>
        <w:rPr>
          <w:rFonts w:ascii="Arial" w:cs="Arial" w:eastAsia="Arial" w:hAnsi="Arial"/>
          <w:sz w:val="21"/>
          <w:szCs w:val="21"/>
        </w:rPr>
        <w:t xml:space="preserve"> envía un enlace al correo. Sirve una sola vez y vence en 60 minutos. Se pueden pedir hasta 3 por hora.</w:t>
      </w:r>
    </w:p>
    <w:p>
      <w:pPr>
        <w:pStyle w:val="Heading2"/>
        <w:keepNext/>
        <w:spacing w:after="90" w:before="200"/>
      </w:pPr>
      <w:bookmarkStart w:name="_Toc5" w:id="5"/>
      <w:r>
        <w:rPr>
          <w:rFonts w:ascii="Arial" w:cs="Arial" w:eastAsia="Arial" w:hAnsi="Arial"/>
          <w:b/>
          <w:bCs/>
          <w:sz w:val="24"/>
          <w:szCs w:val="24"/>
        </w:rPr>
        <w:t xml:space="preserve">2.3 Invitación</w:t>
      </w:r>
      <w:bookmarkEnd w:id="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Los usuarios nuevos los invita el Administrador 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Equipo</w:t>
      </w:r>
      <w:r>
        <w:rPr>
          <w:rFonts w:ascii="Arial" w:cs="Arial" w:eastAsia="Arial" w:hAnsi="Arial"/>
          <w:sz w:val="21"/>
          <w:szCs w:val="21"/>
        </w:rPr>
        <w:t xml:space="preserve">. Llega un correo con un enlace para crear la contraseña, válido por 72 horas.</w:t>
      </w:r>
    </w:p>
    <w:p>
      <w:pPr>
        <w:pStyle w:val="Heading2"/>
        <w:keepNext/>
        <w:spacing w:after="90" w:before="200"/>
      </w:pPr>
      <w:bookmarkStart w:name="_Toc6" w:id="6"/>
      <w:r>
        <w:rPr>
          <w:rFonts w:ascii="Arial" w:cs="Arial" w:eastAsia="Arial" w:hAnsi="Arial"/>
          <w:b/>
          <w:bCs/>
          <w:sz w:val="24"/>
          <w:szCs w:val="24"/>
        </w:rPr>
        <w:t xml:space="preserve">2.4 Sesión y seguridad</w:t>
      </w:r>
      <w:bookmarkEnd w:id="6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La sesión dura hasta 14 días en el mismo navegador. Al salir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Salir</w:t>
      </w:r>
      <w:r>
        <w:rPr>
          <w:rFonts w:ascii="Arial" w:cs="Arial" w:eastAsia="Arial" w:hAnsi="Arial"/>
          <w:sz w:val="21"/>
          <w:szCs w:val="21"/>
        </w:rPr>
        <w:t xml:space="preserve"> se cierra.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Después de varios intentos fallidos el ingreso se bloquea por 15 minutos, aunque la contraseña esté bien.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se pierde la señal, la aplicación no lo saca: espera a que vuelva.</w:t>
      </w:r>
    </w:p>
    <w:p>
      <w:pPr>
        <w:pStyle w:val="Heading2"/>
        <w:keepNext/>
        <w:spacing w:after="90" w:before="200"/>
      </w:pPr>
      <w:bookmarkStart w:name="_Toc7" w:id="7"/>
      <w:r>
        <w:rPr>
          <w:rFonts w:ascii="Arial" w:cs="Arial" w:eastAsia="Arial" w:hAnsi="Arial"/>
          <w:b/>
          <w:bCs/>
          <w:sz w:val="24"/>
          <w:szCs w:val="24"/>
        </w:rPr>
        <w:t xml:space="preserve">2.5 Usuarios de prueba</w:t>
      </w:r>
      <w:bookmarkEnd w:id="7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Todos con la contraseña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ChangeMe123!</w:t>
      </w:r>
      <w:r>
        <w:rPr>
          <w:rFonts w:ascii="Arial" w:cs="Arial" w:eastAsia="Arial" w:hAnsi="Arial"/>
          <w:sz w:val="21"/>
          <w:szCs w:val="21"/>
        </w:rPr>
        <w:t xml:space="preserve"> (cambiarla antes de usar datos reales):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Rol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Usuario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administracion@demo-org.com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tecnico@demo-org.com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gerencia@demo-org.com</w:t>
            </w:r>
          </w:p>
        </w:tc>
      </w:tr>
    </w:tbl>
    <w:p>
      <w:pPr>
        <w:spacing w:after="8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Para tener dos roles abiertos a la vez use una ventana de incógnito: en la misma ventana, entrar con otro usuario cierra la sesión anterior.</w:t>
      </w:r>
    </w:p>
    <w:p>
      <w:pPr>
        <w:pStyle w:val="Heading1"/>
        <w:keepNext/>
        <w:spacing w:after="140" w:before="300"/>
      </w:pPr>
      <w:bookmarkStart w:name="_Toc8" w:id="8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3. Roles y menú</w:t>
      </w:r>
      <w:bookmarkEnd w:id="8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Cada persona ve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lo que su rol le permite</w:t>
      </w:r>
      <w:r>
        <w:rPr>
          <w:rFonts w:ascii="Arial" w:cs="Arial" w:eastAsia="Arial" w:hAnsi="Arial"/>
          <w:sz w:val="21"/>
          <w:szCs w:val="21"/>
        </w:rPr>
        <w:t xml:space="preserve">. Si alguien no ve una opción del menú, es porque su rol no la incluye, no es un error. Si escribe a mano la dirección de una pantalla sin permiso (o una que no existe), la aplicación lo lleva al Inicio.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Rol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hace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Toca puertas, llena el formulario del programa con el cliente, toma la firma y envía el expediente a revisión. Ve solo sus expedientes.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Revisa documentos y decide los expedientes; registra permisos, asigna técnico y fecha, confirma el acta, agenda la inspección y crea los cobros. Trabaja desde «Por revisar». Lleva la bodega: catálogo, conteos, autoriza y entrega las salidas, y arma el presupuesto de la obra.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 su agenda y las órdenes asignadas a él; llena el acta de instalación, registra equipos, toma las firmas y cierra la instalación. Registra sus gastos de campo, pide material a la bodega y llena el diario de la obra.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Configura tarifas y zonas de cobro, radica cobros, registra pagos del programa, factura el trabajo particular, revisa gastos, lleva proveedores y pagos, concilia y ve la rentabilidad.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Consulta la operación, aprueba facturas de proveedor y ajustes, ve reportes, rentabilidad y el monitor de técnicos.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Todo lo anterior, más equipo, roles y permisos, auditoría y configuración de programas.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90" w:before="200"/>
      </w:pPr>
      <w:bookmarkStart w:name="_Toc9" w:id="9"/>
      <w:r>
        <w:rPr>
          <w:rFonts w:ascii="Arial" w:cs="Arial" w:eastAsia="Arial" w:hAnsi="Arial"/>
          <w:b/>
          <w:bCs/>
          <w:sz w:val="24"/>
          <w:szCs w:val="24"/>
        </w:rPr>
        <w:t xml:space="preserve">3.1 El menú</w:t>
      </w:r>
      <w:bookmarkEnd w:id="9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4660"/>
      </w:tblGrid>
      <w:tr>
        <w:trPr>
          <w:tblHeader/>
        </w:trP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Sección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Entrada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Para qué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Inicio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Resumen del día y actividad reciente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Operación comercial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Clientes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Directorio de clientes y su ficha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 día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Vendedor: programas, zonas y pendientes; botón «+ Tocar una puerta»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Campañas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Campañas de SMS y correo a clientes con permiso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Expedientes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Tablero de expedientes por etapa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 revisar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Bandeja de Administración: Documentos, Actas por confirmar, Inspección municipal y Cobros por crear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Operación de campo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Proyectos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Una instalación por expediente aprobado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Monitor de técnicos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 cada técnico está conectado y cuántas órdenes tiene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Agenda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pendientes e historial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Checklists de instalación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Plantillas del checklist por programa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Permisos e inspecciones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Vista general de permisos municipales e inspecciones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Bodega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Existencias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Qué hay en la bodega y en las camionetas; importar el catálogo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Artículos · Listas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catálogo de materiales y las listas predefinidas por tipo de trabajo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Salidas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de salida: se piden, se autorizan y se entregan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Movimientos · Compras sugeridas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Libro de entradas y salidas; lo que hay que comprar según los presupuestos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Plantillas de costo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Cómo se reparte el precio de cada tipo de trabajo para el estimado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Finanzas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Facturación y cobros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Cobros a los programas, facturas, cotizaciones y configuración de cobro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Gastos de campo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Gastos con recibo, revisión y reembolso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Proveedores y pagos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Proveedores, facturas de proveedor, aprobaciones y pagos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Conciliación y rentabilidad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Conciliación bancaria y margen por proyecto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Reportes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Comercial, operación y finanzas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Configuración de programas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Programas, formularios, términos y zonas de venta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Equipo · Roles y permisos · Auditoría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Usuarios, permisos por rol e historial de acciones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Notificaciones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Mis avisos, preferencias, plantillas y alertas</w:t>
            </w:r>
          </w:p>
        </w:tc>
      </w:tr>
    </w:tbl>
    <w:p>
      <w:pPr>
        <w:pStyle w:val="Heading1"/>
        <w:keepNext/>
        <w:spacing w:after="140" w:before="300"/>
      </w:pPr>
      <w:bookmarkStart w:name="_Toc10" w:id="10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4. Lo que es igual en toda la plataforma</w:t>
      </w:r>
      <w:bookmarkEnd w:id="10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" name="inicio" descr="Inicio" title="Ini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2. Inicio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Menú: muestra solo lo que su rol puede usar, agrupado por área.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Buscador de clientes y proyectos.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Campana: el número son los avisos sin leer; tóquela para verlos.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Su nombre y su rol.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«Salir» cierra la sesión.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6  </w:t>
      </w:r>
      <w:r>
        <w:rPr>
          <w:rFonts w:ascii="Arial" w:cs="Arial" w:eastAsia="Arial" w:hAnsi="Arial"/>
          <w:sz w:val="20"/>
          <w:szCs w:val="20"/>
        </w:rPr>
        <w:t xml:space="preserve">Resumen: expedientes activos, clientes, proyectos en curso y lo cobrado en el mes.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7  </w:t>
      </w:r>
      <w:r>
        <w:rPr>
          <w:rFonts w:ascii="Arial" w:cs="Arial" w:eastAsia="Arial" w:hAnsi="Arial"/>
          <w:sz w:val="20"/>
          <w:szCs w:val="20"/>
        </w:rPr>
        <w:t xml:space="preserve">Actividad reciente: los últimos cambios de etapa de los expedientes y quién los hizo.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Avisos de guardado:</w:t>
      </w:r>
      <w:r>
        <w:rPr>
          <w:rFonts w:ascii="Arial" w:cs="Arial" w:eastAsia="Arial" w:hAnsi="Arial"/>
          <w:sz w:val="21"/>
          <w:szCs w:val="21"/>
        </w:rPr>
        <w:t xml:space="preserve"> cada vez que algo se guarda aparece abajo un aviso corto (por ejemplo «Cambios guardados.» o «Equipos instalados guardados.»). Se cierra solo o al tocarlo. Los errores, en cambio, se muestran en rojo dentro del mismo formulario.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La campana:</w:t>
      </w:r>
      <w:r>
        <w:rPr>
          <w:rFonts w:ascii="Arial" w:cs="Arial" w:eastAsia="Arial" w:hAnsi="Arial"/>
          <w:sz w:val="21"/>
          <w:szCs w:val="21"/>
        </w:rPr>
        <w:t xml:space="preserve"> arriba a la derecha, con el número de avisos sin leer. Al tocar un aviso lo lleva directo a lo que tiene que hacer. Todos los avisos están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Notificaciones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200400"/>
            <wp:effectExtent t="0" r="0" b="0" l="0"/>
            <wp:docPr id="3" name="campana" descr="La campana de avisos" title="La campana de avi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3. La campana de avisos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La campana abre la lista de avisos.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Cada aviso lleva directo a lo que hay que hacer y se marca como leído al tocarlo.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Listas por páginas:</w:t>
      </w:r>
      <w:r>
        <w:rPr>
          <w:rFonts w:ascii="Arial" w:cs="Arial" w:eastAsia="Arial" w:hAnsi="Arial"/>
          <w:sz w:val="21"/>
          <w:szCs w:val="21"/>
        </w:rPr>
        <w:t xml:space="preserve"> las listas largas se muestran de a 20 o 30, con botones de página abajo. Los botones solo aparecen cuando hay más de una página.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 el celular:</w:t>
      </w:r>
      <w:r>
        <w:rPr>
          <w:rFonts w:ascii="Arial" w:cs="Arial" w:eastAsia="Arial" w:hAnsi="Arial"/>
          <w:sz w:val="21"/>
          <w:szCs w:val="21"/>
        </w:rPr>
        <w:t xml:space="preserve"> el menú se abre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Menú</w:t>
      </w:r>
      <w:r>
        <w:rPr>
          <w:rFonts w:ascii="Arial" w:cs="Arial" w:eastAsia="Arial" w:hAnsi="Arial"/>
          <w:sz w:val="21"/>
          <w:szCs w:val="21"/>
        </w:rPr>
        <w:t xml:space="preserve">, y las tablas se muestran como una tarjeta por fila para leerlas sin desplazarse de lado.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Fotos:</w:t>
      </w:r>
      <w:r>
        <w:rPr>
          <w:rFonts w:ascii="Arial" w:cs="Arial" w:eastAsia="Arial" w:hAnsi="Arial"/>
          <w:sz w:val="21"/>
          <w:szCs w:val="21"/>
        </w:rPr>
        <w:t xml:space="preserve"> cada foto que se sube queda marcada con la fecha, la hora y la ubicación GPS. Si el navegador no tiene permiso de ubicación, la foto queda marcada «sin GPS». Solo se aceptan fotos, videos y PDF reales, hasta 10 MB.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Fechas y días:</w:t>
      </w:r>
      <w:r>
        <w:rPr>
          <w:rFonts w:ascii="Arial" w:cs="Arial" w:eastAsia="Arial" w:hAnsi="Arial"/>
          <w:sz w:val="21"/>
          <w:szCs w:val="21"/>
        </w:rPr>
        <w:t xml:space="preserve"> los contadores de días usan la fecha y la zona horaria de la empresa.</w:t>
      </w:r>
    </w:p>
    <w:p>
      <w:pPr>
        <w:pStyle w:val="Heading1"/>
        <w:keepNext/>
        <w:spacing w:after="140" w:before="300"/>
      </w:pPr>
      <w:bookmarkStart w:name="_Toc11" w:id="11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5. El recorrido de un expediente</w:t>
      </w:r>
      <w:bookmarkEnd w:id="1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4160"/>
      </w:tblGrid>
      <w:tr>
        <w:trPr>
          <w:tblHeader/>
        </w:trP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Quién lo mueve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Cómo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Sin contacto · No interesado · No califica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Resultado de la visita en la puerta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Nuevo prospecto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cliente abrió; se llena el formulario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Pendiente de aprobación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«Enviar a revisión»; corre el contador de días hábiles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Aprobado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«Aprobar» con el código del programa; nace el proyecto de instalación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Permiso en trámite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Registra el permiso municipal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Listo para instalar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Automático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Cuando la ciudad aprueba el permiso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«Cerrar instalación» en el acta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Inspección pendiente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Agenda y registra la inspección municipal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En cobro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 o Contabilidad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«Crear cobro» al programa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Pagado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«Registrar pago» del programa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Cerrado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«Cerrar expediente…» con motivo</w:t>
            </w:r>
          </w:p>
        </w:tc>
      </w:tr>
    </w:tbl>
    <w:p>
      <w:pPr>
        <w:spacing w:after="8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expediente avanza solo con lo que se registra en cada paso: nadie lo «mueve» a mano. Cada cambio de etapa queda en su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Historial</w:t>
      </w:r>
      <w:r>
        <w:rPr>
          <w:rFonts w:ascii="Arial" w:cs="Arial" w:eastAsia="Arial" w:hAnsi="Arial"/>
          <w:sz w:val="21"/>
          <w:szCs w:val="21"/>
        </w:rPr>
        <w:t xml:space="preserve"> con fecha y quién lo hizo.</w:t>
      </w:r>
    </w:p>
    <w:p>
      <w:pPr>
        <w:pStyle w:val="Heading1"/>
        <w:keepNext/>
        <w:spacing w:after="140" w:before="300"/>
      </w:pPr>
      <w:bookmarkStart w:name="_Toc12" w:id="1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6. Configurar un programa (Administrador o Administración, y Contabilidad)</w:t>
      </w:r>
      <w:bookmarkEnd w:id="12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Se hace una vez por programa (Eficiencia de Arizona y TECH Clean California ya vienen cargados).</w:t>
      </w:r>
    </w:p>
    <w:p>
      <w:pPr>
        <w:pStyle w:val="Heading2"/>
        <w:keepNext/>
        <w:spacing w:after="90" w:before="200"/>
      </w:pPr>
      <w:bookmarkStart w:name="_Toc13" w:id="13"/>
      <w:r>
        <w:rPr>
          <w:rFonts w:ascii="Arial" w:cs="Arial" w:eastAsia="Arial" w:hAnsi="Arial"/>
          <w:b/>
          <w:bCs/>
          <w:sz w:val="24"/>
          <w:szCs w:val="24"/>
        </w:rPr>
        <w:t xml:space="preserve">6.1 El programa y su formulario</w:t>
      </w:r>
      <w:bookmarkEnd w:id="13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Configuración de programas</w:t>
      </w:r>
      <w:r>
        <w:rPr>
          <w:rFonts w:ascii="Arial" w:cs="Arial" w:eastAsia="Arial" w:hAnsi="Arial"/>
          <w:sz w:val="21"/>
          <w:szCs w:val="21"/>
        </w:rPr>
        <w:t xml:space="preserve">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5676900"/>
            <wp:effectExtent t="0" r="0" b="0" l="0"/>
            <wp:docPr id="4" name="programas" descr="Configuración de programas" title="Configuración de program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4. Configuración de programas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Programas creados; tóquelo para configurarlo.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«+ Nuevo programa»: código y nombre.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Formulario por versión: la publicada queda congelada; para cambiar algo se crea una versión nueva.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Términos y condiciones por versión e idioma.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Zonas de venta con sus vendedores.</w:t>
      </w:r>
    </w:p>
    <w:p>
      <w:pPr>
        <w:spacing w:after="120"/>
      </w:pP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+ Nuevo programa:</w:t>
      </w:r>
      <w:r>
        <w:rPr>
          <w:rFonts w:ascii="Arial" w:cs="Arial" w:eastAsia="Arial" w:hAnsi="Arial"/>
          <w:sz w:val="21"/>
          <w:szCs w:val="21"/>
        </w:rPr>
        <w:t xml:space="preserve"> código y nombre. El código no se puede cambiar después; lo demás sí. En «Identidad frente al cliente» van el nombre que ve el cliente, quién financia y quién factura.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Términos y condiciones:</w:t>
      </w:r>
      <w:r>
        <w:rPr>
          <w:rFonts w:ascii="Arial" w:cs="Arial" w:eastAsia="Arial" w:hAnsi="Arial"/>
          <w:sz w:val="21"/>
          <w:szCs w:val="21"/>
        </w:rPr>
        <w:t xml:space="preserve"> «+ Nuevos términos», texto e idioma,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Publicar</w:t>
      </w:r>
      <w:r>
        <w:rPr>
          <w:rFonts w:ascii="Arial" w:cs="Arial" w:eastAsia="Arial" w:hAnsi="Arial"/>
          <w:sz w:val="21"/>
          <w:szCs w:val="21"/>
        </w:rPr>
        <w:t xml:space="preserve">. Publicados no se editan: se crea una versión nueva.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Formulario:</w:t>
      </w:r>
      <w:r>
        <w:rPr>
          <w:rFonts w:ascii="Arial" w:cs="Arial" w:eastAsia="Arial" w:hAnsi="Arial"/>
          <w:sz w:val="21"/>
          <w:szCs w:val="21"/>
        </w:rPr>
        <w:t xml:space="preserve"> «+ Nueva versión», luego los pasos (Cliente, Vivienda, Auditoría técnica, Documentos, Autorización…) y en cada paso los campos del catálogo, como obligatorios, opcionales o condicionales (por ejemplo, «Título de la casa móvil» solo si la vivienda es casa móvil). La vista previa de la derecha muestra el formulario como lo verá el vendedor.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Publicar versión</w:t>
      </w:r>
      <w:r>
        <w:rPr>
          <w:rFonts w:ascii="Arial" w:cs="Arial" w:eastAsia="Arial" w:hAnsi="Arial"/>
          <w:sz w:val="21"/>
          <w:szCs w:val="21"/>
        </w:rPr>
        <w:t xml:space="preserve"> la congela.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Zonas de venta:</w:t>
      </w:r>
      <w:r>
        <w:rPr>
          <w:rFonts w:ascii="Arial" w:cs="Arial" w:eastAsia="Arial" w:hAnsi="Arial"/>
          <w:sz w:val="21"/>
          <w:szCs w:val="21"/>
        </w:rPr>
        <w:t xml:space="preserve"> «+ Agregar zona» y asignar vendedores. Sin zona, el vendedor ve todos los programas publicados.</w:t>
      </w:r>
    </w:p>
    <w:p>
      <w:pPr>
        <w:pStyle w:val="Heading2"/>
        <w:keepNext/>
        <w:spacing w:after="90" w:before="200"/>
      </w:pPr>
      <w:bookmarkStart w:name="_Toc14" w:id="14"/>
      <w:r>
        <w:rPr>
          <w:rFonts w:ascii="Arial" w:cs="Arial" w:eastAsia="Arial" w:hAnsi="Arial"/>
          <w:b/>
          <w:bCs/>
          <w:sz w:val="24"/>
          <w:szCs w:val="24"/>
        </w:rPr>
        <w:t xml:space="preserve">6.2 La configuración de cobro (Contabilidad)</w:t>
      </w:r>
      <w:bookmarkEnd w:id="1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</w:t>
      </w:r>
      <w:r>
        <w:rPr>
          <w:rFonts w:ascii="Arial" w:cs="Arial" w:eastAsia="Arial" w:hAnsi="Arial"/>
          <w:sz w:val="21"/>
          <w:szCs w:val="21"/>
        </w:rPr>
        <w:t xml:space="preserve"> → pestaña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Programas</w:t>
      </w:r>
      <w:r>
        <w:rPr>
          <w:rFonts w:ascii="Arial" w:cs="Arial" w:eastAsia="Arial" w:hAnsi="Arial"/>
          <w:sz w:val="21"/>
          <w:szCs w:val="21"/>
        </w:rPr>
        <w:t xml:space="preserve">: la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tarifa</w:t>
      </w:r>
      <w:r>
        <w:rPr>
          <w:rFonts w:ascii="Arial" w:cs="Arial" w:eastAsia="Arial" w:hAnsi="Arial"/>
          <w:sz w:val="21"/>
          <w:szCs w:val="21"/>
        </w:rPr>
        <w:t xml:space="preserve"> por instalación con su vigencia, las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zonas de cobro</w:t>
      </w:r>
      <w:r>
        <w:rPr>
          <w:rFonts w:ascii="Arial" w:cs="Arial" w:eastAsia="Arial" w:hAnsi="Arial"/>
          <w:sz w:val="21"/>
          <w:szCs w:val="21"/>
        </w:rPr>
        <w:t xml:space="preserve"> (ciudad o código postal), los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requisitos</w:t>
      </w:r>
      <w:r>
        <w:rPr>
          <w:rFonts w:ascii="Arial" w:cs="Arial" w:eastAsia="Arial" w:hAnsi="Arial"/>
          <w:sz w:val="21"/>
          <w:szCs w:val="21"/>
        </w:rPr>
        <w:t xml:space="preserve"> del checklist para radicar (por ejemplo, si exige inspección) y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emisor</w:t>
      </w:r>
      <w:r>
        <w:rPr>
          <w:rFonts w:ascii="Arial" w:cs="Arial" w:eastAsia="Arial" w:hAnsi="Arial"/>
          <w:sz w:val="21"/>
          <w:szCs w:val="21"/>
        </w:rPr>
        <w:t xml:space="preserve"> de la factura.</w:t>
      </w: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Sin tarifa vigente el día de la instalación no se puede crear el cobro. Configúrela antes de vender en ese programa.</w:t>
      </w:r>
    </w:p>
    <w:p>
      <w:pPr>
        <w:pStyle w:val="Heading2"/>
        <w:keepNext/>
        <w:spacing w:after="90" w:before="200"/>
      </w:pPr>
      <w:bookmarkStart w:name="_Toc15" w:id="15"/>
      <w:r>
        <w:rPr>
          <w:rFonts w:ascii="Arial" w:cs="Arial" w:eastAsia="Arial" w:hAnsi="Arial"/>
          <w:b/>
          <w:bCs/>
          <w:sz w:val="24"/>
          <w:szCs w:val="24"/>
        </w:rPr>
        <w:t xml:space="preserve">6.3 Checklist de instalación</w:t>
      </w:r>
      <w:bookmarkEnd w:id="1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Checklists de instalación</w:t>
      </w:r>
      <w:r>
        <w:rPr>
          <w:rFonts w:ascii="Arial" w:cs="Arial" w:eastAsia="Arial" w:hAnsi="Arial"/>
          <w:sz w:val="21"/>
          <w:szCs w:val="21"/>
        </w:rPr>
        <w:t xml:space="preserve">: la lista de lo que el técnico debe confirmar en cada instalación, por programa (fachada, pedestal, equipos viejos, panel, gas, etiquetas, prueba de funcionamiento…). Los cambios aplican a las instalaciones siguientes.</w:t>
      </w:r>
    </w:p>
    <w:p>
      <w:pPr>
        <w:pStyle w:val="Heading1"/>
        <w:keepNext/>
        <w:spacing w:after="140" w:before="300"/>
      </w:pPr>
      <w:bookmarkStart w:name="_Toc16" w:id="16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7. Vendedor</w:t>
      </w:r>
      <w:bookmarkEnd w:id="16"/>
    </w:p>
    <w:p>
      <w:pPr>
        <w:pStyle w:val="Heading2"/>
        <w:keepNext/>
        <w:spacing w:after="90" w:before="200"/>
      </w:pPr>
      <w:bookmarkStart w:name="_Toc17" w:id="17"/>
      <w:r>
        <w:rPr>
          <w:rFonts w:ascii="Arial" w:cs="Arial" w:eastAsia="Arial" w:hAnsi="Arial"/>
          <w:b/>
          <w:bCs/>
          <w:sz w:val="24"/>
          <w:szCs w:val="24"/>
        </w:rPr>
        <w:t xml:space="preserve">7.1 Mi día</w:t>
      </w:r>
      <w:bookmarkEnd w:id="17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Primera pantalla del vendedor: sus programas y zonas, los expedientes devueltos para corregir y lo pendiente.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3476625"/>
                  <wp:effectExtent t="0" r="0" b="0" l="0"/>
                  <wp:docPr id="5" name="midia" descr="Mi día (vendedor, en el celular)" title="Mi día (vendedor, en el celular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3476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5. Mi día (vendedor, en el celular)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«Menú» abre las opciones de su rol.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«Tocar una puerta» registra la visita, aunque no abran.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Expedientes por terminar: tóquelo para seguir el formulario.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90" w:before="200"/>
      </w:pPr>
      <w:bookmarkStart w:name="_Toc18" w:id="18"/>
      <w:r>
        <w:rPr>
          <w:rFonts w:ascii="Arial" w:cs="Arial" w:eastAsia="Arial" w:hAnsi="Arial"/>
          <w:b/>
          <w:bCs/>
          <w:sz w:val="24"/>
          <w:szCs w:val="24"/>
        </w:rPr>
        <w:t xml:space="preserve">7.2 Tocar una puerta</w:t>
      </w:r>
      <w:bookmarkEnd w:id="1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838325" cy="5715000"/>
                  <wp:effectExtent t="0" r="0" b="0" l="0"/>
                  <wp:docPr id="6" name="visita" descr="Tocar una puerta" title="Tocar una puer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6. Tocar una puerta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Programa que se le ofrece al cliente (se puede elegir después).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Dirección de la casa, con espacio o unidad, estado, ciudad y ZIP.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«Abrió y sigue»: el cliente atiende y se llena su solicitud.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«No abrió», «No le interesa» o «No califica» guardan la visita y cierran ahí.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+ Tocar una puerta:</w:t>
      </w:r>
      <w:r>
        <w:rPr>
          <w:rFonts w:ascii="Arial" w:cs="Arial" w:eastAsia="Arial" w:hAnsi="Arial"/>
          <w:sz w:val="21"/>
          <w:szCs w:val="21"/>
        </w:rPr>
        <w:t xml:space="preserve"> dirección, unidad (por ejemplo «Spc 14»), programa y resultado de la visita.</w:t>
      </w: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no abrió, no está interesado o no califica, el expediente se cierra ahí sin pedir datos del cliente.</w:t>
      </w: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la misma casa ya tiene expediente (aunque la dirección se escriba distinto), se reabre ese mismo; no se crea otro.</w:t>
      </w:r>
    </w:p>
    <w:p>
      <w:pPr>
        <w:pStyle w:val="Heading2"/>
        <w:keepNext/>
        <w:spacing w:after="90" w:before="200"/>
      </w:pPr>
      <w:bookmarkStart w:name="_Toc19" w:id="19"/>
      <w:r>
        <w:rPr>
          <w:rFonts w:ascii="Arial" w:cs="Arial" w:eastAsia="Arial" w:hAnsi="Arial"/>
          <w:b/>
          <w:bCs/>
          <w:sz w:val="24"/>
          <w:szCs w:val="24"/>
        </w:rPr>
        <w:t xml:space="preserve">7.3 El formulario con el cliente</w:t>
      </w:r>
      <w:bookmarkEnd w:id="19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Se llena paso por paso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y seguir</w:t>
      </w:r>
      <w:r>
        <w:rPr>
          <w:rFonts w:ascii="Arial" w:cs="Arial" w:eastAsia="Arial" w:hAnsi="Arial"/>
          <w:sz w:val="21"/>
          <w:szCs w:val="21"/>
        </w:rPr>
        <w:t xml:space="preserve">. Lo que no se guarda no cuenta.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campos aparecen o desaparecen según las respuestas (por ejemplo, título y decal solo para casa móvil). Los números no aceptan letras ni valores por encima del máximo.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Las fotos (identificación, panel, furnace…) se toman con la cámara o se suben del celular, con GPS y fecha.</w:t>
      </w:r>
    </w:p>
    <w:p>
      <w:pPr>
        <w:pStyle w:val="Heading2"/>
        <w:keepNext/>
        <w:spacing w:after="90" w:before="200"/>
      </w:pPr>
      <w:bookmarkStart w:name="_Toc20" w:id="20"/>
      <w:r>
        <w:rPr>
          <w:rFonts w:ascii="Arial" w:cs="Arial" w:eastAsia="Arial" w:hAnsi="Arial"/>
          <w:b/>
          <w:bCs/>
          <w:sz w:val="24"/>
          <w:szCs w:val="24"/>
        </w:rPr>
        <w:t xml:space="preserve">7.4 Términos y firma</w:t>
      </w:r>
      <w:bookmarkEnd w:id="2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857375" cy="5715000"/>
                  <wp:effectExtent t="0" r="0" b="0" l="0"/>
                  <wp:docPr id="7" name="formulario" descr="Formulario: términos y firma del cliente" title="Formulario: términos y firma del cli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7. Formulario: términos y firma del cliente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Los pasos del formulario: en verde los completos; se puede ir a cualquiera.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Términos del programa que acepta el cliente.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marca que acepta.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firma con el dedo dentro del recuadro.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5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«Guardar y seguir» guarda el paso; lo que no se guarda no cuenta.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último paso el cliente lee los términos, escribe su nombre y firma con el dedo. La firma queda guardada con la fecha, la ubicación y la versión de los términos. Antes de enviar se puede repetir.</w:t>
      </w:r>
    </w:p>
    <w:p>
      <w:pPr>
        <w:pStyle w:val="Heading2"/>
        <w:keepNext/>
        <w:spacing w:after="90" w:before="200"/>
      </w:pPr>
      <w:bookmarkStart w:name="_Toc21" w:id="21"/>
      <w:r>
        <w:rPr>
          <w:rFonts w:ascii="Arial" w:cs="Arial" w:eastAsia="Arial" w:hAnsi="Arial"/>
          <w:b/>
          <w:bCs/>
          <w:sz w:val="24"/>
          <w:szCs w:val="24"/>
        </w:rPr>
        <w:t xml:space="preserve">7.5 Enviar a revisión</w:t>
      </w:r>
      <w:bookmarkEnd w:id="21"/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Enviar a revisión</w:t>
      </w:r>
      <w:r>
        <w:rPr>
          <w:rFonts w:ascii="Arial" w:cs="Arial" w:eastAsia="Arial" w:hAnsi="Arial"/>
          <w:sz w:val="21"/>
          <w:szCs w:val="21"/>
        </w:rPr>
        <w:t xml:space="preserve"> pasa el expediente a «Pendiente de aprobación» y ya no se puede editar. Si falta algo obligatorio, no deja enviar y dice qué falta.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Si Administración lo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devuelve</w:t>
      </w:r>
      <w:r>
        <w:rPr>
          <w:rFonts w:ascii="Arial" w:cs="Arial" w:eastAsia="Arial" w:hAnsi="Arial"/>
          <w:sz w:val="21"/>
          <w:szCs w:val="21"/>
        </w:rPr>
        <w:t xml:space="preserve">, llega un aviso con el motivo; el expediente aparece en Mi día para corregir y volver a enviar. Un expediente rechazado también se puede corregir y reenviar.</w:t>
      </w:r>
    </w:p>
    <w:p>
      <w:pPr>
        <w:pStyle w:val="Heading1"/>
        <w:keepNext/>
        <w:spacing w:after="140" w:before="300"/>
      </w:pPr>
      <w:bookmarkStart w:name="_Toc22" w:id="2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8. Administración</w:t>
      </w:r>
      <w:bookmarkEnd w:id="22"/>
    </w:p>
    <w:p>
      <w:pPr>
        <w:pStyle w:val="Heading2"/>
        <w:keepNext/>
        <w:spacing w:after="90" w:before="200"/>
      </w:pPr>
      <w:bookmarkStart w:name="_Toc23" w:id="23"/>
      <w:r>
        <w:rPr>
          <w:rFonts w:ascii="Arial" w:cs="Arial" w:eastAsia="Arial" w:hAnsi="Arial"/>
          <w:b/>
          <w:bCs/>
          <w:sz w:val="24"/>
          <w:szCs w:val="24"/>
        </w:rPr>
        <w:t xml:space="preserve">8.1 La bandeja «Por revisar»</w:t>
      </w:r>
      <w:bookmarkEnd w:id="23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Es el punto de partida del día. Tiene cuatro pestañas, cada una con el número de pendientes; cada fila abre el expediente o el proyecto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directo en el paso que toca</w:t>
      </w:r>
      <w:r>
        <w:rPr>
          <w:rFonts w:ascii="Arial" w:cs="Arial" w:eastAsia="Arial" w:hAnsi="Arial"/>
          <w:sz w:val="21"/>
          <w:szCs w:val="21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Pestaña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muestra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Documentos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Expedientes enviados con documentos por revisar o rechazados, los que más llevan esperando primero, con el contador de días hábiles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Actas por confirmar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cerradas por el técnico que esperan su confirmación, la más vieja primero, con los días esperando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Inspección municipal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cerradas sin inspección aprobada: «Sin agendar», «Agendada» (con fecha) o «Falló: reagendar»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Cobros por crear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Actas confirmadas que todavía no tienen cobro al programa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943600" cy="5143500"/>
            <wp:effectExtent t="0" r="0" b="0" l="0"/>
            <wp:docPr id="8" name="porrevisar" descr="Por revisar › Documentos" title="Por revisar › Docu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8. Por revisar › Documentos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Las cuatro bandejas de Administración; el número rojo son los pendientes de cada una.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Cada fila abre el expediente o el proyecto en el paso que toca.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Días hábiles esperando: en rojo cuando pasó el límite.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Documentos por revisar, rechazados y aceptados.</w:t>
      </w:r>
    </w:p>
    <w:p>
      <w:pPr>
        <w:spacing w:after="120"/>
      </w:pPr>
    </w:p>
    <w:p>
      <w:pPr>
        <w:pStyle w:val="Heading2"/>
        <w:keepNext/>
        <w:spacing w:after="90" w:before="200"/>
      </w:pPr>
      <w:bookmarkStart w:name="_Toc24" w:id="24"/>
      <w:r>
        <w:rPr>
          <w:rFonts w:ascii="Arial" w:cs="Arial" w:eastAsia="Arial" w:hAnsi="Arial"/>
          <w:b/>
          <w:bCs/>
          <w:sz w:val="24"/>
          <w:szCs w:val="24"/>
        </w:rPr>
        <w:t xml:space="preserve">8.2 Revisar y decidir el expediente</w:t>
      </w:r>
      <w:bookmarkEnd w:id="24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9" name="tablero" descr="Expedientes: tablero por etapa" title="Expedientes: tablero por eta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9. Expedientes: tablero por etapa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Buscar y filtrar por vendedor o programa.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Una columna por etapa del expediente, con cuántos tiene.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Cada tarjeta es un expediente: tóquela para abrirlo.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Días hábiles en «Pendiente de aprobación»: en rojo desde el límite.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Expedientes</w:t>
      </w:r>
      <w:r>
        <w:rPr>
          <w:rFonts w:ascii="Arial" w:cs="Arial" w:eastAsia="Arial" w:hAnsi="Arial"/>
          <w:sz w:val="21"/>
          <w:szCs w:val="21"/>
        </w:rPr>
        <w:t xml:space="preserve"> muestra el tablero por etapa. En «Pendiente de aprobación» cada tarjeta lleva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⏱ N días hábiles</w:t>
      </w:r>
      <w:r>
        <w:rPr>
          <w:rFonts w:ascii="Arial" w:cs="Arial" w:eastAsia="Arial" w:hAnsi="Arial"/>
          <w:sz w:val="21"/>
          <w:szCs w:val="21"/>
        </w:rPr>
        <w:t xml:space="preserve"> desde el envío: gris a tiempo, rojo desde el límite. Devolver no reinicia la cuenta.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la revisión: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✓ Aceptar</w:t>
      </w:r>
      <w:r>
        <w:rPr>
          <w:rFonts w:ascii="Arial" w:cs="Arial" w:eastAsia="Arial" w:hAnsi="Arial"/>
          <w:sz w:val="21"/>
          <w:szCs w:val="21"/>
        </w:rPr>
        <w:t xml:space="preserve"> cada documento o rechazarlo con una nota;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+ Agregar documento</w:t>
      </w:r>
      <w:r>
        <w:rPr>
          <w:rFonts w:ascii="Arial" w:cs="Arial" w:eastAsia="Arial" w:hAnsi="Arial"/>
          <w:sz w:val="21"/>
          <w:szCs w:val="21"/>
        </w:rPr>
        <w:t xml:space="preserve"> si falta uno.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181475"/>
            <wp:effectExtent t="0" r="0" b="0" l="0"/>
            <wp:docPr id="10" name="revision" descr="Revisión del expediente" title="Revisión del exped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10. Revisión del expediente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«✓ Aceptar» cada documento, o «Rechazar» con una nota.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Avance con el programa: listo, sometido y en revisión del programa.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«Aprobar» con el código del programa: nace el proyecto de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«Devolver al vendedor» con el motivo, para que corrija.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Poner en espera del programa o rechazar, con motivo.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6  </w:t>
      </w:r>
      <w:r>
        <w:rPr>
          <w:rFonts w:ascii="Arial" w:cs="Arial" w:eastAsia="Arial" w:hAnsi="Arial"/>
          <w:sz w:val="20"/>
          <w:szCs w:val="20"/>
        </w:rPr>
        <w:t xml:space="preserve">Historial: cada cambio de etapa con fecha y quién lo hizo.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Devolver al vendedor</w:t>
      </w:r>
      <w:r>
        <w:rPr>
          <w:rFonts w:ascii="Arial" w:cs="Arial" w:eastAsia="Arial" w:hAnsi="Arial"/>
          <w:sz w:val="21"/>
          <w:szCs w:val="21"/>
        </w:rPr>
        <w:t xml:space="preserve"> con un motivo, si hay que corregir.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Avance con el programa: «Listo para el programa» → «Sometido al programa» → «En revisión del programa».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Aprobar</w:t>
      </w:r>
      <w:r>
        <w:rPr>
          <w:rFonts w:ascii="Arial" w:cs="Arial" w:eastAsia="Arial" w:hAnsi="Arial"/>
          <w:sz w:val="21"/>
          <w:szCs w:val="21"/>
        </w:rPr>
        <w:t xml:space="preserve"> con el código de aprobación del programa. Al aprobar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nace el proyecto de instalación</w:t>
      </w:r>
      <w:r>
        <w:rPr>
          <w:rFonts w:ascii="Arial" w:cs="Arial" w:eastAsia="Arial" w:hAnsi="Arial"/>
          <w:sz w:val="21"/>
          <w:szCs w:val="21"/>
        </w:rPr>
        <w:t xml:space="preserve"> («Instalación · CASE-…»). También: poner en espera del programa, rechazar con motivo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Cerrar expediente…</w:t>
      </w:r>
      <w:r>
        <w:rPr>
          <w:rFonts w:ascii="Arial" w:cs="Arial" w:eastAsia="Arial" w:hAnsi="Arial"/>
          <w:sz w:val="21"/>
          <w:szCs w:val="21"/>
        </w:rPr>
        <w:t xml:space="preserve"> con motivo.</w:t>
      </w: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El proyecto no se crea a mano: siempre nace al aprobar el expediente.</w:t>
      </w:r>
    </w:p>
    <w:p>
      <w:pPr>
        <w:pStyle w:val="Heading2"/>
        <w:keepNext/>
        <w:spacing w:after="90" w:before="200"/>
      </w:pPr>
      <w:bookmarkStart w:name="_Toc25" w:id="25"/>
      <w:r>
        <w:rPr>
          <w:rFonts w:ascii="Arial" w:cs="Arial" w:eastAsia="Arial" w:hAnsi="Arial"/>
          <w:b/>
          <w:bCs/>
          <w:sz w:val="24"/>
          <w:szCs w:val="24"/>
        </w:rPr>
        <w:t xml:space="preserve">8.3 Permiso municipal</w:t>
      </w:r>
      <w:bookmarkEnd w:id="25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705350"/>
            <wp:effectExtent t="0" r="0" b="0" l="0"/>
            <wp:docPr id="11" name="acta_permiso" descr="Acta de instalación: permiso municipal" title="Acta de instalación: permiso municip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11. Acta de instalación: permiso municipal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Cada paso del acta muestra su estado: Pendiente, En curso, Completado o Bloqueado.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La tarjeta del permiso: radicado y, cuando responda la ciudad, aprobado.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«La ciudad lo aprobó»: fechas de aprobación y vencimiento; el expediente pasa a «Listo para instalar».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«La ciudad lo rechazó»: con el motivo; luego se vuelve a radicar.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Registrar otro permiso (eléctrico, mecánico…) o «No requerido».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proyecto,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Permiso municipal</w:t>
      </w:r>
      <w:r>
        <w:rPr>
          <w:rFonts w:ascii="Arial" w:cs="Arial" w:eastAsia="Arial" w:hAnsi="Arial"/>
          <w:sz w:val="21"/>
          <w:szCs w:val="21"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el permiso</w:t>
      </w:r>
      <w:r>
        <w:rPr>
          <w:rFonts w:ascii="Arial" w:cs="Arial" w:eastAsia="Arial" w:hAnsi="Arial"/>
          <w:sz w:val="21"/>
          <w:szCs w:val="21"/>
        </w:rPr>
        <w:t xml:space="preserve"> (ciudad o condado, número, tipo y fecha de radicado). Queda como una tarjeta con sus pasos. Cuando la ciudad responda: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La ciudad lo aprobó</w:t>
      </w:r>
      <w:r>
        <w:rPr>
          <w:rFonts w:ascii="Arial" w:cs="Arial" w:eastAsia="Arial" w:hAnsi="Arial"/>
          <w:sz w:val="21"/>
          <w:szCs w:val="21"/>
        </w:rPr>
        <w:t xml:space="preserve"> (fechas de aprobación y vencimiento)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La ciudad lo rechazó</w:t>
      </w:r>
      <w:r>
        <w:rPr>
          <w:rFonts w:ascii="Arial" w:cs="Arial" w:eastAsia="Arial" w:hAnsi="Arial"/>
          <w:sz w:val="21"/>
          <w:szCs w:val="21"/>
        </w:rPr>
        <w:t xml:space="preserve"> (motivo, y luego volver a radicar). También existe «No requerido» con motivo.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Al aprobarse el permiso, el expediente pasa solo a «Listo para instalar». Si la empresa activa la opción de instalar con el permiso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radicado</w:t>
      </w:r>
      <w:r>
        <w:rPr>
          <w:rFonts w:ascii="Arial" w:cs="Arial" w:eastAsia="Arial" w:hAnsi="Arial"/>
          <w:sz w:val="21"/>
          <w:szCs w:val="21"/>
        </w:rPr>
        <w:t xml:space="preserve">, pasa a «Listo para instalar» desde el radicado; el cobro siempre pide el permiso aprobado.</w:t>
      </w:r>
    </w:p>
    <w:p>
      <w:pPr>
        <w:pStyle w:val="Heading2"/>
        <w:keepNext/>
        <w:spacing w:after="90" w:before="200"/>
      </w:pPr>
      <w:bookmarkStart w:name="_Toc26" w:id="26"/>
      <w:r>
        <w:rPr>
          <w:rFonts w:ascii="Arial" w:cs="Arial" w:eastAsia="Arial" w:hAnsi="Arial"/>
          <w:b/>
          <w:bCs/>
          <w:sz w:val="24"/>
          <w:szCs w:val="24"/>
        </w:rPr>
        <w:t xml:space="preserve">8.4 Liberar la orden</w:t>
      </w:r>
      <w:bookmarkEnd w:id="26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219575"/>
            <wp:effectExtent t="0" r="0" b="0" l="0"/>
            <wp:docPr id="12" name="orden" descr="Orden liberada: técnico, fecha y materiales" title="Orden liberada: técnico, fecha y materi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12. Orden liberada: técnico, fecha y materiales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Técnico que hará la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Fecha de la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Libera la orden: aparece en la Agenda del técnico y le llega un aviso.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Materiales que lleva la orden.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Agregar un material: descripción, cantidad y unidad.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Orden liberada</w:t>
      </w:r>
      <w:r>
        <w:rPr>
          <w:rFonts w:ascii="Arial" w:cs="Arial" w:eastAsia="Arial" w:hAnsi="Arial"/>
          <w:sz w:val="21"/>
          <w:szCs w:val="21"/>
        </w:rPr>
        <w:t xml:space="preserve">: elegir el técnico y la fecha. La orden aparece en la Agenda del técnico y le llega un aviso.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Materiales de la orden</w:t>
      </w:r>
      <w:r>
        <w:rPr>
          <w:rFonts w:ascii="Arial" w:cs="Arial" w:eastAsia="Arial" w:hAnsi="Arial"/>
          <w:sz w:val="21"/>
          <w:szCs w:val="21"/>
        </w:rPr>
        <w:t xml:space="preserve"> se anota lo que lleva la instalación (tabla con descripción, cantidad y unidad).</w:t>
      </w:r>
    </w:p>
    <w:p>
      <w:pPr>
        <w:pStyle w:val="Heading2"/>
        <w:keepNext/>
        <w:spacing w:after="90" w:before="200"/>
      </w:pPr>
      <w:bookmarkStart w:name="_Toc27" w:id="27"/>
      <w:r>
        <w:rPr>
          <w:rFonts w:ascii="Arial" w:cs="Arial" w:eastAsia="Arial" w:hAnsi="Arial"/>
          <w:b/>
          <w:bCs/>
          <w:sz w:val="24"/>
          <w:szCs w:val="24"/>
        </w:rPr>
        <w:t xml:space="preserve">8.5 Confirmar el acta</w:t>
      </w:r>
      <w:bookmarkEnd w:id="27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228850"/>
            <wp:effectExtent t="0" r="0" b="0" l="0"/>
            <wp:docPr id="13" name="confirmacion" descr="Confirmación de Administración" title="Confirmación de Administr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13. Confirmación de Administración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Paso «Confirmación de Administración», abierto desde el aviso o la bandeja.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«Confirmar información técnica»: habilita el cobro.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«Devolver al técnico» con el motivo; el acta se reabre para corregir.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Cuando el técnico cierra la instalación llega un aviso a la campana y el acta aparece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Actas por confirmar</w:t>
      </w:r>
      <w:r>
        <w:rPr>
          <w:rFonts w:ascii="Arial" w:cs="Arial" w:eastAsia="Arial" w:hAnsi="Arial"/>
          <w:sz w:val="21"/>
          <w:szCs w:val="21"/>
        </w:rPr>
        <w:t xml:space="preserve">. En el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Confirmación de Administración</w:t>
      </w:r>
      <w:r>
        <w:rPr>
          <w:rFonts w:ascii="Arial" w:cs="Arial" w:eastAsia="Arial" w:hAnsi="Arial"/>
          <w:sz w:val="21"/>
          <w:szCs w:val="21"/>
        </w:rPr>
        <w:t xml:space="preserve"> se revisa lo registrado (checklist, fotos, equipos, firmas) y se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Confirmar información técnica</w:t>
      </w:r>
      <w:r>
        <w:rPr>
          <w:rFonts w:ascii="Arial" w:cs="Arial" w:eastAsia="Arial" w:hAnsi="Arial"/>
          <w:sz w:val="21"/>
          <w:szCs w:val="21"/>
        </w:rPr>
        <w:t xml:space="preserve">,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Devolver</w:t>
      </w:r>
      <w:r>
        <w:rPr>
          <w:rFonts w:ascii="Arial" w:cs="Arial" w:eastAsia="Arial" w:hAnsi="Arial"/>
          <w:sz w:val="21"/>
          <w:szCs w:val="21"/>
        </w:rPr>
        <w:t xml:space="preserve"> con el motivo para que el técnico corrija. Sin esta confirmación no se puede cobrar.</w:t>
      </w:r>
    </w:p>
    <w:p>
      <w:pPr>
        <w:pStyle w:val="Heading2"/>
        <w:keepNext/>
        <w:spacing w:after="90" w:before="200"/>
      </w:pPr>
      <w:bookmarkStart w:name="_Toc28" w:id="28"/>
      <w:r>
        <w:rPr>
          <w:rFonts w:ascii="Arial" w:cs="Arial" w:eastAsia="Arial" w:hAnsi="Arial"/>
          <w:b/>
          <w:bCs/>
          <w:sz w:val="24"/>
          <w:szCs w:val="24"/>
        </w:rPr>
        <w:t xml:space="preserve">8.6 Inspección municipal</w:t>
      </w:r>
      <w:bookmarkEnd w:id="28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781550"/>
            <wp:effectExtent t="0" r="0" b="0" l="0"/>
            <wp:docPr id="14" name="porrevisar_inspeccion" descr="Por revisar › Inspección municipal" title="Por revisar › Inspección municip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14. Por revisar › Inspección municipal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Pestaña «Inspección municipal».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Estado: «Sin agendar», «Agendada» (con fecha) o «Falló: reagendar».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La fila abre el proyecto directo en el paso de inspección.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Inspección municipal</w:t>
      </w:r>
      <w:r>
        <w:rPr>
          <w:rFonts w:ascii="Arial" w:cs="Arial" w:eastAsia="Arial" w:hAnsi="Arial"/>
          <w:sz w:val="21"/>
          <w:szCs w:val="21"/>
        </w:rPr>
        <w:t xml:space="preserve">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Inspección</w:t>
      </w:r>
      <w:r>
        <w:rPr>
          <w:rFonts w:ascii="Arial" w:cs="Arial" w:eastAsia="Arial" w:hAnsi="Arial"/>
          <w:sz w:val="21"/>
          <w:szCs w:val="21"/>
        </w:rPr>
        <w:t xml:space="preserve"> del proyecto: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Agendar inspección</w:t>
      </w:r>
      <w:r>
        <w:rPr>
          <w:rFonts w:ascii="Arial" w:cs="Arial" w:eastAsia="Arial" w:hAnsi="Arial"/>
          <w:sz w:val="21"/>
          <w:szCs w:val="21"/>
        </w:rPr>
        <w:t xml:space="preserve"> (pide el permiso radicado) y registrar el resultado. Si falla, con observaciones: el expediente vuelve a «Listo para instalar» para el re-trabajo y se reagenda. Para aprobarla hay que subir el permiso firmado por el inspector. Si el programa no exige inspección, del acta confirmada se pasa directo a cobro.</w:t>
      </w:r>
    </w:p>
    <w:p>
      <w:pPr>
        <w:pStyle w:val="Heading2"/>
        <w:keepNext/>
        <w:spacing w:after="90" w:before="200"/>
      </w:pPr>
      <w:bookmarkStart w:name="_Toc29" w:id="29"/>
      <w:r>
        <w:rPr>
          <w:rFonts w:ascii="Arial" w:cs="Arial" w:eastAsia="Arial" w:hAnsi="Arial"/>
          <w:b/>
          <w:bCs/>
          <w:sz w:val="24"/>
          <w:szCs w:val="24"/>
        </w:rPr>
        <w:t xml:space="preserve">8.7 Crear el cobro</w:t>
      </w:r>
      <w:bookmarkEnd w:id="29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447925"/>
            <wp:effectExtent t="0" r="0" b="0" l="0"/>
            <wp:docPr id="15" name="cobro" descr="Cobro al programa" title="Cobro al pro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15. Cobro al programa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Solo aparece el programa del expediente.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Tarifa vigente el día de la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«Crear cobro»: el expediente pasa a «En cobro».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Ver cómo saldrá la factura antes de crearla.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Cobros por crear</w:t>
      </w:r>
      <w:r>
        <w:rPr>
          <w:rFonts w:ascii="Arial" w:cs="Arial" w:eastAsia="Arial" w:hAnsi="Arial"/>
          <w:sz w:val="21"/>
          <w:szCs w:val="21"/>
        </w:rPr>
        <w:t xml:space="preserve">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Cobro al programa</w:t>
      </w:r>
      <w:r>
        <w:rPr>
          <w:rFonts w:ascii="Arial" w:cs="Arial" w:eastAsia="Arial" w:hAnsi="Arial"/>
          <w:sz w:val="21"/>
          <w:szCs w:val="21"/>
        </w:rPr>
        <w:t xml:space="preserve"> del proyecto: aparece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el programa del expediente</w:t>
      </w:r>
      <w:r>
        <w:rPr>
          <w:rFonts w:ascii="Arial" w:cs="Arial" w:eastAsia="Arial" w:hAnsi="Arial"/>
          <w:sz w:val="21"/>
          <w:szCs w:val="21"/>
        </w:rPr>
        <w:t xml:space="preserve">, con la tarifa vigente el día de la instalación.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Crear cobro</w:t>
      </w:r>
      <w:r>
        <w:rPr>
          <w:rFonts w:ascii="Arial" w:cs="Arial" w:eastAsia="Arial" w:hAnsi="Arial"/>
          <w:sz w:val="21"/>
          <w:szCs w:val="21"/>
        </w:rPr>
        <w:t xml:space="preserve"> pasa el expediente a «En cobro». Una instalación se cobra a un solo programa. El resto (radicar, rechazos, pago) se sigue en Facturación y cobros (sección 10).</w:t>
      </w:r>
    </w:p>
    <w:p>
      <w:pPr>
        <w:pStyle w:val="Heading2"/>
        <w:keepNext/>
        <w:spacing w:after="90" w:before="200"/>
      </w:pPr>
      <w:bookmarkStart w:name="_Toc30" w:id="30"/>
      <w:r>
        <w:rPr>
          <w:rFonts w:ascii="Arial" w:cs="Arial" w:eastAsia="Arial" w:hAnsi="Arial"/>
          <w:b/>
          <w:bCs/>
          <w:sz w:val="24"/>
          <w:szCs w:val="24"/>
        </w:rPr>
        <w:t xml:space="preserve">8.8 Alertas y campañas</w:t>
      </w:r>
      <w:bookmarkEnd w:id="30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Notificaciones › Alertas:</w:t>
      </w:r>
      <w:r>
        <w:rPr>
          <w:rFonts w:ascii="Arial" w:cs="Arial" w:eastAsia="Arial" w:hAnsi="Arial"/>
          <w:sz w:val="21"/>
          <w:szCs w:val="21"/>
        </w:rPr>
        <w:t xml:space="preserve"> los días hábiles en «Pendiente de aprobación» antes de avisar (por defecto 3) y los días antes de que venza un permiso. Las alertas salen una vez al día o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Revisar ahora</w:t>
      </w:r>
      <w:r>
        <w:rPr>
          <w:rFonts w:ascii="Arial" w:cs="Arial" w:eastAsia="Arial" w:hAnsi="Arial"/>
          <w:sz w:val="21"/>
          <w:szCs w:val="21"/>
        </w:rPr>
        <w:t xml:space="preserve">, sin repetirse.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Campañas:</w:t>
      </w:r>
      <w:r>
        <w:rPr>
          <w:rFonts w:ascii="Arial" w:cs="Arial" w:eastAsia="Arial" w:hAnsi="Arial"/>
          <w:sz w:val="21"/>
          <w:szCs w:val="21"/>
        </w:rPr>
        <w:t xml:space="preserve"> mensajes por SMS o correo a clientes que dieron permiso de mercadeo, solo de 8 a. m. a 9 p. m. en la hora del cliente; quien responde STOP deja de recibir.</w:t>
      </w:r>
    </w:p>
    <w:p>
      <w:pPr>
        <w:pStyle w:val="Heading1"/>
        <w:keepNext/>
        <w:spacing w:after="140" w:before="300"/>
      </w:pPr>
      <w:bookmarkStart w:name="_Toc31" w:id="31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9. Técnico</w:t>
      </w:r>
      <w:bookmarkEnd w:id="31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técnico trabaja desde el celular y ve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las órdenes asignadas a él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Heading2"/>
        <w:keepNext/>
        <w:spacing w:after="90" w:before="200"/>
      </w:pPr>
      <w:bookmarkStart w:name="_Toc32" w:id="32"/>
      <w:r>
        <w:rPr>
          <w:rFonts w:ascii="Arial" w:cs="Arial" w:eastAsia="Arial" w:hAnsi="Arial"/>
          <w:b/>
          <w:bCs/>
          <w:sz w:val="24"/>
          <w:szCs w:val="24"/>
        </w:rPr>
        <w:t xml:space="preserve">9.1 Agenda</w:t>
      </w:r>
      <w:bookmarkEnd w:id="3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4124325"/>
                  <wp:effectExtent t="0" r="0" b="0" l="0"/>
                  <wp:docPr id="16" name="agenda" descr="Agenda del técnico" title="Agenda del técn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12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16. Agenda del técnico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«Pendientes»: lo que falta, con las atrasadas arriba. «Historial»: lo cerrado.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Hasta qué fecha ver.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Tocar la orden abre su acta.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Pendientes:</w:t>
      </w:r>
      <w:r>
        <w:rPr>
          <w:rFonts w:ascii="Arial" w:cs="Arial" w:eastAsia="Arial" w:hAnsi="Arial"/>
          <w:sz w:val="21"/>
          <w:szCs w:val="21"/>
        </w:rPr>
        <w:t xml:space="preserve"> arriba las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Atrasadas</w:t>
      </w:r>
      <w:r>
        <w:rPr>
          <w:rFonts w:ascii="Arial" w:cs="Arial" w:eastAsia="Arial" w:hAnsi="Arial"/>
          <w:sz w:val="21"/>
          <w:szCs w:val="21"/>
        </w:rPr>
        <w:t xml:space="preserve"> (en rojo, con los días de atraso), luego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Hoy</w:t>
      </w:r>
      <w:r>
        <w:rPr>
          <w:rFonts w:ascii="Arial" w:cs="Arial" w:eastAsia="Arial" w:hAnsi="Arial"/>
          <w:sz w:val="21"/>
          <w:szCs w:val="21"/>
        </w:rPr>
        <w:t xml:space="preserve"> y los días siguientes hasta la fecha de «Ver hasta».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Historial:</w:t>
      </w:r>
      <w:r>
        <w:rPr>
          <w:rFonts w:ascii="Arial" w:cs="Arial" w:eastAsia="Arial" w:hAnsi="Arial"/>
          <w:sz w:val="21"/>
          <w:szCs w:val="21"/>
        </w:rPr>
        <w:t xml:space="preserve"> lo cerrado o cancelado, por fechas y por páginas.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Tocar el nombre de la orden abre su acta.</w:t>
      </w:r>
    </w:p>
    <w:p>
      <w:pPr>
        <w:pStyle w:val="Heading2"/>
        <w:keepNext/>
        <w:spacing w:after="90" w:before="200"/>
      </w:pPr>
      <w:bookmarkStart w:name="_Toc33" w:id="33"/>
      <w:r>
        <w:rPr>
          <w:rFonts w:ascii="Arial" w:cs="Arial" w:eastAsia="Arial" w:hAnsi="Arial"/>
          <w:b/>
          <w:bCs/>
          <w:sz w:val="24"/>
          <w:szCs w:val="24"/>
        </w:rPr>
        <w:t xml:space="preserve">9.2 El acta de instalación, paso a paso</w:t>
      </w:r>
      <w:bookmarkEnd w:id="33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acta abre el paso en curso y, al completarlo, abre el siguiente. Cada paso muestra su estado: Pendiente, En curso, Completado o Bloqueado.</w:t>
      </w: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Permiso municipal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Orden liberada:</w:t>
      </w:r>
      <w:r>
        <w:rPr>
          <w:rFonts w:ascii="Arial" w:cs="Arial" w:eastAsia="Arial" w:hAnsi="Arial"/>
          <w:sz w:val="21"/>
          <w:szCs w:val="21"/>
        </w:rPr>
        <w:t xml:space="preserve"> los registra Administración; el técnico los consulta.</w:t>
      </w: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Checklist técnico:</w:t>
      </w:r>
      <w:r>
        <w:rPr>
          <w:rFonts w:ascii="Arial" w:cs="Arial" w:eastAsia="Arial" w:hAnsi="Arial"/>
          <w:sz w:val="21"/>
          <w:szCs w:val="21"/>
        </w:rPr>
        <w:t xml:space="preserve"> primero las condiciones de la casa (por ejemplo, «se retira furnace a gas»), que agregan o quitan requisitos. Luego cada línea con su foto; las que no aplican se marcan «No aplica» con motivo. Cada confirmación se puede deshacer.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485900" cy="5715000"/>
                  <wp:effectExtent t="0" r="0" b="0" l="0"/>
                  <wp:docPr id="17" name="checklist" descr="Checklist técnico" title="Checklist técn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590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17. Checklist técnico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Condiciones de la casa: agregan o quitan requisitos del checklist.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Línea confirmada, con fecha y hora; «Deshacer» la reabre.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«Tomar foto»: la línea exige foto (con GPS y fecha); con la foto queda confirmada.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 la línea no aplica en esta casa, se marca con su motivo.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Equipos instalados:</w:t>
      </w:r>
      <w:r>
        <w:rPr>
          <w:rFonts w:ascii="Arial" w:cs="Arial" w:eastAsia="Arial" w:hAnsi="Arial"/>
          <w:sz w:val="21"/>
          <w:szCs w:val="21"/>
        </w:rPr>
        <w:t xml:space="preserve"> tipo, marca, modelo, serial, cantidad y unidad o espacio de cada equipo,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Agregar equipo</w:t>
      </w:r>
      <w:r>
        <w:rPr>
          <w:rFonts w:ascii="Arial" w:cs="Arial" w:eastAsia="Arial" w:hAnsi="Arial"/>
          <w:sz w:val="21"/>
          <w:szCs w:val="21"/>
        </w:rPr>
        <w:t xml:space="preserve">. Cuando estén todos,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equipos instalados</w:t>
      </w:r>
      <w:r>
        <w:rPr>
          <w:rFonts w:ascii="Arial" w:cs="Arial" w:eastAsia="Arial" w:hAnsi="Arial"/>
          <w:sz w:val="21"/>
          <w:szCs w:val="21"/>
        </w:rPr>
        <w:t xml:space="preserve">: recién ahí el paso queda completo. Si después se agrega o quita uno, hay que guardar la lista de nuevo.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33550" cy="5715000"/>
                  <wp:effectExtent t="0" r="0" b="0" l="0"/>
                  <wp:docPr id="18" name="equipos" descr="Equipos instalados" title="Equipos instalad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355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18. Equipos instalados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Mientras la lista no se guarde, el paso sigue «En curso».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Equipos registrados; «Quitar» borra uno.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Cuando estén todos, «Guardar equipos instalados» completa el paso.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Para cada equipo: tipo, marca, modelo, serial, cantidad y unidad o espacio.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5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«Agregar equipo» lo suma a la lista.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Firmas del acta:</w:t>
      </w:r>
      <w:r>
        <w:rPr>
          <w:rFonts w:ascii="Arial" w:cs="Arial" w:eastAsia="Arial" w:hAnsi="Arial"/>
          <w:sz w:val="21"/>
          <w:szCs w:val="21"/>
        </w:rPr>
        <w:t xml:space="preserve"> al guardar los equipos la pantalla baja sola a este paso. El técnico firma en el recuadro. El cliente firma de una de dos formas: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Enviar enlace por correo</w:t>
      </w:r>
      <w:r>
        <w:rPr>
          <w:rFonts w:ascii="Arial" w:cs="Arial" w:eastAsia="Arial" w:hAnsi="Arial"/>
          <w:sz w:val="21"/>
          <w:szCs w:val="21"/>
        </w:rPr>
        <w:t xml:space="preserve"> (le llega un enlace que vence en 72 horas;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Consultar si ya firmó</w:t>
      </w:r>
      <w:r>
        <w:rPr>
          <w:rFonts w:ascii="Arial" w:cs="Arial" w:eastAsia="Arial" w:hAnsi="Arial"/>
          <w:sz w:val="21"/>
          <w:szCs w:val="21"/>
        </w:rPr>
        <w:t xml:space="preserve"> se ve si ya lo hizo, sin recargar) o, si no tiene correo ni internet,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Que firme aquí, en este celular</w:t>
      </w:r>
      <w:r>
        <w:rPr>
          <w:rFonts w:ascii="Arial" w:cs="Arial" w:eastAsia="Arial" w:hAnsi="Arial"/>
          <w:sz w:val="21"/>
          <w:szCs w:val="21"/>
        </w:rPr>
        <w:t xml:space="preserve">: escribe su nombre y firma en el teléfono del técnico. Una firma no se puede repetir. Con las dos firmas se puede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Descargar acta firmada (PDF)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4972050"/>
                  <wp:effectExtent t="0" r="0" b="0" l="0"/>
                  <wp:docPr id="19" name="firmas" descr="Firmas del acta" title="Firmas del ac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972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19. Firmas del acta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técnico firma con el dedo y toca «Firmar».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 cliente le llega un enlace al correo para firmar desde su teléfono (vale 72 horas).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 el cliente no tiene correo ni internet, firma en el celular del técnico.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2933700"/>
                  <wp:effectExtent t="0" r="0" b="0" l="0"/>
                  <wp:docPr id="20" name="firma_cliente" descr="Firma del cliente en el celular del técnico" title="Firma del cliente en el celular del técn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93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20. Firma del cliente en el celular del técnico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escribe su nombre.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Y firma en el recuadro; luego «Firmar». Una firma no se puede repetir.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Volver a la opción del enlace por correo.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Cierre de la instalación:</w:t>
      </w:r>
      <w:r>
        <w:rPr>
          <w:rFonts w:ascii="Arial" w:cs="Arial" w:eastAsia="Arial" w:hAnsi="Arial"/>
          <w:sz w:val="21"/>
          <w:szCs w:val="21"/>
        </w:rPr>
        <w:t xml:space="preserve"> muestra lo que falta (líneas del checklist, la lista de equipos guardada). Cuando todo está,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Cerrar instalación</w:t>
      </w:r>
      <w:r>
        <w:rPr>
          <w:rFonts w:ascii="Arial" w:cs="Arial" w:eastAsia="Arial" w:hAnsi="Arial"/>
          <w:sz w:val="21"/>
          <w:szCs w:val="21"/>
        </w:rPr>
        <w:t xml:space="preserve">: el acta queda congelada, el expediente pasa a «Instalado» y Administración recibe el aviso.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971675" cy="5715000"/>
                  <wp:effectExtent t="0" r="0" b="0" l="0"/>
                  <wp:docPr id="21" name="cierre" descr="Cierre de la instalación" title="Cierre de la instalació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1675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21. Cierre de la instalación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Lo que falta para cerrar: líneas del checklist y la lista de equipos guardada.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«Cerrar instalación» se habilita con todo cumplido: el acta queda congelada y Administración recibe el aviso.</w:t>
            </w:r>
          </w:p>
        </w:tc>
      </w:tr>
    </w:tbl>
    <w:p>
      <w:pPr>
        <w:spacing w:after="120"/>
      </w:pP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Las firmas todavía no son obligatorias para cerrar (decisión pendiente). Si Administración devuelve el acta, llega un aviso con el motivo y el acta se reabre para corregir.</w:t>
      </w:r>
    </w:p>
    <w:p>
      <w:pPr>
        <w:pStyle w:val="Heading2"/>
        <w:keepNext/>
        <w:spacing w:after="90" w:before="200"/>
      </w:pPr>
      <w:bookmarkStart w:name="_Toc34" w:id="34"/>
      <w:r>
        <w:rPr>
          <w:rFonts w:ascii="Arial" w:cs="Arial" w:eastAsia="Arial" w:hAnsi="Arial"/>
          <w:b/>
          <w:bCs/>
          <w:sz w:val="24"/>
          <w:szCs w:val="24"/>
        </w:rPr>
        <w:t xml:space="preserve">9.3 Anexos</w:t>
      </w:r>
      <w:bookmarkEnd w:id="3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Debajo del acta: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Evidencias</w:t>
      </w:r>
      <w:r>
        <w:rPr>
          <w:rFonts w:ascii="Arial" w:cs="Arial" w:eastAsia="Arial" w:hAnsi="Arial"/>
          <w:sz w:val="21"/>
          <w:szCs w:val="21"/>
        </w:rPr>
        <w:t xml:space="preserve"> (todas las fotos del proyecto y la opción de subir fotos adicionales)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Tareas internas</w:t>
      </w:r>
      <w:r>
        <w:rPr>
          <w:rFonts w:ascii="Arial" w:cs="Arial" w:eastAsia="Arial" w:hAnsi="Arial"/>
          <w:sz w:val="21"/>
          <w:szCs w:val="21"/>
        </w:rPr>
        <w:t xml:space="preserve"> (pendientes del equipo para esa orden).</w:t>
      </w:r>
    </w:p>
    <w:p>
      <w:pPr>
        <w:pStyle w:val="Heading2"/>
        <w:keepNext/>
        <w:spacing w:after="90" w:before="200"/>
      </w:pPr>
      <w:bookmarkStart w:name="_Toc35" w:id="35"/>
      <w:r>
        <w:rPr>
          <w:rFonts w:ascii="Arial" w:cs="Arial" w:eastAsia="Arial" w:hAnsi="Arial"/>
          <w:b/>
          <w:bCs/>
          <w:sz w:val="24"/>
          <w:szCs w:val="24"/>
        </w:rPr>
        <w:t xml:space="preserve">9.4 Gastos de campo</w:t>
      </w:r>
      <w:bookmarkEnd w:id="35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057400" cy="5715000"/>
                  <wp:effectExtent t="0" r="0" b="0" l="0"/>
                  <wp:docPr id="22" name="gastos" descr="Gastos de campo" title="Gastos de camp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740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22. Gastos de campo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Categoría del gasto: gasolina, viáticos, hotel, material…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Foto del recibo: obligatoria.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Queda «por revisar» y a Contabilidad le llega el aviso.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Gastos de campo</w:t>
      </w:r>
      <w:r>
        <w:rPr>
          <w:rFonts w:ascii="Arial" w:cs="Arial" w:eastAsia="Arial" w:hAnsi="Arial"/>
          <w:sz w:val="21"/>
          <w:szCs w:val="21"/>
        </w:rPr>
        <w:t xml:space="preserve">: categoría, monto, fecha, forma de pago,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foto del recibo</w:t>
      </w:r>
      <w:r>
        <w:rPr>
          <w:rFonts w:ascii="Arial" w:cs="Arial" w:eastAsia="Arial" w:hAnsi="Arial"/>
          <w:sz w:val="21"/>
          <w:szCs w:val="21"/>
        </w:rPr>
        <w:t xml:space="preserve"> (obligatoria) y, si aplica, la instalación. Queda «por revisar» y Contabilidad recibe el aviso. Mientras está pendiente se puede editar o borrar.</w:t>
      </w:r>
    </w:p>
    <w:p>
      <w:pPr>
        <w:pStyle w:val="Heading1"/>
        <w:keepNext/>
        <w:spacing w:after="140" w:before="300"/>
      </w:pPr>
      <w:bookmarkStart w:name="_Toc36" w:id="36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10. Contabilidad</w:t>
      </w:r>
      <w:bookmarkEnd w:id="36"/>
    </w:p>
    <w:p>
      <w:pPr>
        <w:pStyle w:val="Heading2"/>
        <w:keepNext/>
        <w:spacing w:after="90" w:before="200"/>
      </w:pPr>
      <w:bookmarkStart w:name="_Toc37" w:id="37"/>
      <w:r>
        <w:rPr>
          <w:rFonts w:ascii="Arial" w:cs="Arial" w:eastAsia="Arial" w:hAnsi="Arial"/>
          <w:b/>
          <w:bCs/>
          <w:sz w:val="24"/>
          <w:szCs w:val="24"/>
        </w:rPr>
        <w:t xml:space="preserve">10.1 Cobros a los programas</w:t>
      </w:r>
      <w:bookmarkEnd w:id="37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5657850"/>
            <wp:effectExtent t="0" r="0" b="0" l="0"/>
            <wp:docPr id="23" name="facturacion" descr="Facturación y cobros" title="Facturación y cob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23. Facturación y cobros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Cobros de programas, facturas, cotizaciones del trabajo particular y configuración de cobro de los programas.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El ciclo del cobro: por cobrar, por radicar, radicados, rechazados y pagados.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Lo que deben los programas, por antigüedad.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Cada fila abre la instalación o el cobro.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Cobros por crear</w:t>
      </w:r>
      <w:r>
        <w:rPr>
          <w:rFonts w:ascii="Arial" w:cs="Arial" w:eastAsia="Arial" w:hAnsi="Arial"/>
          <w:sz w:val="21"/>
          <w:szCs w:val="21"/>
        </w:rPr>
        <w:t xml:space="preserve"> muestra las actas listas para cobrar.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 › Cobros de programas</w:t>
      </w:r>
      <w:r>
        <w:rPr>
          <w:rFonts w:ascii="Arial" w:cs="Arial" w:eastAsia="Arial" w:hAnsi="Arial"/>
          <w:sz w:val="21"/>
          <w:szCs w:val="21"/>
        </w:rPr>
        <w:t xml:space="preserve"> sigue el ciclo completo: Por cobrar, Por radicar, Radicados, Rechazados y Pagados, con la antigüedad.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el cobro: marcar los requisitos del checklist,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Radicar ante el programa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Ver PDF</w:t>
      </w:r>
      <w:r>
        <w:rPr>
          <w:rFonts w:ascii="Arial" w:cs="Arial" w:eastAsia="Arial" w:hAnsi="Arial"/>
          <w:sz w:val="21"/>
          <w:szCs w:val="21"/>
        </w:rPr>
        <w:t xml:space="preserve"> de la factura. No deja radicar con requisitos pendientes.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el programa lo rechaza: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rechazo</w:t>
      </w:r>
      <w:r>
        <w:rPr>
          <w:rFonts w:ascii="Arial" w:cs="Arial" w:eastAsia="Arial" w:hAnsi="Arial"/>
          <w:sz w:val="21"/>
          <w:szCs w:val="21"/>
        </w:rPr>
        <w:t xml:space="preserve"> con el motivo,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Refacturar</w:t>
      </w:r>
      <w:r>
        <w:rPr>
          <w:rFonts w:ascii="Arial" w:cs="Arial" w:eastAsia="Arial" w:hAnsi="Arial"/>
          <w:sz w:val="21"/>
          <w:szCs w:val="21"/>
        </w:rPr>
        <w:t xml:space="preserve"> y radicar de nuevo.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Registrar pago</w:t>
      </w:r>
      <w:r>
        <w:rPr>
          <w:rFonts w:ascii="Arial" w:cs="Arial" w:eastAsia="Arial" w:hAnsi="Arial"/>
          <w:sz w:val="21"/>
          <w:szCs w:val="21"/>
        </w:rPr>
        <w:t xml:space="preserve"> con monto, fecha y referencia; si el monto es distinto, muestra la diferencia. El expediente pasa a «Pagado». Solo Contabilidad registra el pago.</w:t>
      </w:r>
    </w:p>
    <w:p>
      <w:pPr>
        <w:pStyle w:val="Heading2"/>
        <w:keepNext/>
        <w:spacing w:after="90" w:before="200"/>
      </w:pPr>
      <w:bookmarkStart w:name="_Toc38" w:id="38"/>
      <w:r>
        <w:rPr>
          <w:rFonts w:ascii="Arial" w:cs="Arial" w:eastAsia="Arial" w:hAnsi="Arial"/>
          <w:b/>
          <w:bCs/>
          <w:sz w:val="24"/>
          <w:szCs w:val="24"/>
        </w:rPr>
        <w:t xml:space="preserve">10.2 Trabajo particular</w:t>
      </w:r>
      <w:bookmarkEnd w:id="38"/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 › Cotizaciones:</w:t>
      </w:r>
      <w:r>
        <w:rPr>
          <w:rFonts w:ascii="Arial" w:cs="Arial" w:eastAsia="Arial" w:hAnsi="Arial"/>
          <w:sz w:val="21"/>
          <w:szCs w:val="21"/>
        </w:rPr>
        <w:t xml:space="preserve"> cotización con versiones → se envía → el cliente acepta → factura en borrador → se emite → pagos parciales hasta saldarla. No mueve ningún expediente.</w:t>
      </w:r>
    </w:p>
    <w:p>
      <w:pPr>
        <w:pStyle w:val="Heading2"/>
        <w:keepNext/>
        <w:spacing w:after="90" w:before="200"/>
      </w:pPr>
      <w:bookmarkStart w:name="_Toc39" w:id="39"/>
      <w:r>
        <w:rPr>
          <w:rFonts w:ascii="Arial" w:cs="Arial" w:eastAsia="Arial" w:hAnsi="Arial"/>
          <w:b/>
          <w:bCs/>
          <w:sz w:val="24"/>
          <w:szCs w:val="24"/>
        </w:rPr>
        <w:t xml:space="preserve">10.3 Gastos de campo</w:t>
      </w:r>
      <w:bookmarkEnd w:id="39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Aprobar o rechazar con motivo los gastos de técnicos y vendedores,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marcar reembolsado</w:t>
      </w:r>
      <w:r>
        <w:rPr>
          <w:rFonts w:ascii="Arial" w:cs="Arial" w:eastAsia="Arial" w:hAnsi="Arial"/>
          <w:sz w:val="21"/>
          <w:szCs w:val="21"/>
        </w:rPr>
        <w:t xml:space="preserve"> cuando se pague. Nadie aprueba sus propios gastos. Los gastos aprobados con instalación suman a su costo.</w:t>
      </w:r>
    </w:p>
    <w:p>
      <w:pPr>
        <w:pStyle w:val="Heading2"/>
        <w:keepNext/>
        <w:spacing w:after="90" w:before="200"/>
      </w:pPr>
      <w:bookmarkStart w:name="_Toc40" w:id="40"/>
      <w:r>
        <w:rPr>
          <w:rFonts w:ascii="Arial" w:cs="Arial" w:eastAsia="Arial" w:hAnsi="Arial"/>
          <w:b/>
          <w:bCs/>
          <w:sz w:val="24"/>
          <w:szCs w:val="24"/>
        </w:rPr>
        <w:t xml:space="preserve">10.4 Proveedores y pagos</w:t>
      </w:r>
      <w:bookmarkEnd w:id="40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800350"/>
            <wp:effectExtent t="0" r="0" b="0" l="0"/>
            <wp:docPr id="24" name="proveedores" descr="Proveedores y pagos" title="Proveedores y pa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24. Proveedores y pagos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Facturas, pagos, proveedores y antigüedad. Gerencia y el Administrador ven además «Ajustes».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Exportar facturas y pagos para el contador.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Filtrar por estado: con saldo, por aprobar, pagadas…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Registrar una factura de proveedor; cada línea se puede asignar a una instalación.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Estado: por aprobar, aprobada, pagada en parte o pagada. Debajo dice qué falta.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Proveedores:</w:t>
      </w:r>
      <w:r>
        <w:rPr>
          <w:rFonts w:ascii="Arial" w:cs="Arial" w:eastAsia="Arial" w:hAnsi="Arial"/>
          <w:sz w:val="21"/>
          <w:szCs w:val="21"/>
        </w:rPr>
        <w:t xml:space="preserve"> datos, condiciones de pago y documentos (W-9, licencia, seguro, contrato) con vencimiento; importación por CSV.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Facturas:</w:t>
      </w:r>
      <w:r>
        <w:rPr>
          <w:rFonts w:ascii="Arial" w:cs="Arial" w:eastAsia="Arial" w:hAnsi="Arial"/>
          <w:sz w:val="21"/>
          <w:szCs w:val="21"/>
        </w:rPr>
        <w:t xml:space="preserve"> número, fechas, líneas (cada línea se puede asignar a una instalación), impuestos, envío y archivo. Queda «por aprobar».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Aprobación:</w:t>
      </w:r>
      <w:r>
        <w:rPr>
          <w:rFonts w:ascii="Arial" w:cs="Arial" w:eastAsia="Arial" w:hAnsi="Arial"/>
          <w:sz w:val="21"/>
          <w:szCs w:val="21"/>
        </w:rPr>
        <w:t xml:space="preserve"> Gerencia aprueba y programa el pago. Desde 10.000 USD hacen falta dos aprobaciones de personas distintas.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Pagos:</w:t>
      </w:r>
      <w:r>
        <w:rPr>
          <w:rFonts w:ascii="Arial" w:cs="Arial" w:eastAsia="Arial" w:hAnsi="Arial"/>
          <w:sz w:val="21"/>
          <w:szCs w:val="21"/>
        </w:rPr>
        <w:t xml:space="preserve"> se registra el pago hecho por fuera (la plataforma no paga) y se reparte entre facturas aprobadas; admite pagos parciales.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Antigüedad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exportar CSV</w:t>
      </w:r>
      <w:r>
        <w:rPr>
          <w:rFonts w:ascii="Arial" w:cs="Arial" w:eastAsia="Arial" w:hAnsi="Arial"/>
          <w:sz w:val="21"/>
          <w:szCs w:val="21"/>
        </w:rPr>
        <w:t xml:space="preserve"> para el contador.</w:t>
      </w:r>
    </w:p>
    <w:p>
      <w:pPr>
        <w:pStyle w:val="Heading2"/>
        <w:keepNext/>
        <w:spacing w:after="90" w:before="200"/>
      </w:pPr>
      <w:bookmarkStart w:name="_Toc41" w:id="41"/>
      <w:r>
        <w:rPr>
          <w:rFonts w:ascii="Arial" w:cs="Arial" w:eastAsia="Arial" w:hAnsi="Arial"/>
          <w:b/>
          <w:bCs/>
          <w:sz w:val="24"/>
          <w:szCs w:val="24"/>
        </w:rPr>
        <w:t xml:space="preserve">10.5 Conciliación y rentabilidad</w:t>
      </w:r>
      <w:bookmarkEnd w:id="41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5" name="rentabilidad" descr="Rentabilidad por instalación" title="Rentabilidad por instal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25. Rentabilidad por instalación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Filtrar por fecha de cierre y por programa.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Totales: esperado, cobrado, costos y margen.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Los costos de cada instalación, por tipo: equipos, materiales, contratistas, gastos de campo…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Conciliación:</w:t>
      </w:r>
      <w:r>
        <w:rPr>
          <w:rFonts w:ascii="Arial" w:cs="Arial" w:eastAsia="Arial" w:hAnsi="Arial"/>
          <w:sz w:val="21"/>
          <w:szCs w:val="21"/>
        </w:rPr>
        <w:t xml:space="preserve"> importar el extracto del banco en CSV; lo que tiene un solo candidato se concilia solo; lo demás se concilia a mano o se marca como «otro».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Rentabilidad:</w:t>
      </w:r>
      <w:r>
        <w:rPr>
          <w:rFonts w:ascii="Arial" w:cs="Arial" w:eastAsia="Arial" w:hAnsi="Arial"/>
          <w:sz w:val="21"/>
          <w:szCs w:val="21"/>
        </w:rPr>
        <w:t xml:space="preserve"> por instalación, lo esperado, lo cobrado, los costos (facturas de proveedor asignadas y gastos aprobados) y el margen. La comisión del vendedor todavía no entra.</w:t>
      </w:r>
    </w:p>
    <w:p>
      <w:pPr>
        <w:pStyle w:val="Heading1"/>
        <w:keepNext/>
        <w:spacing w:after="140" w:before="300"/>
      </w:pPr>
      <w:bookmarkStart w:name="_Toc42" w:id="4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11. Gerencia y Administrador</w:t>
      </w:r>
      <w:bookmarkEnd w:id="42"/>
    </w:p>
    <w:p>
      <w:pPr>
        <w:pStyle w:val="Heading2"/>
        <w:keepNext/>
        <w:spacing w:after="90" w:before="200"/>
      </w:pPr>
      <w:bookmarkStart w:name="_Toc43" w:id="43"/>
      <w:r>
        <w:rPr>
          <w:rFonts w:ascii="Arial" w:cs="Arial" w:eastAsia="Arial" w:hAnsi="Arial"/>
          <w:b/>
          <w:bCs/>
          <w:sz w:val="24"/>
          <w:szCs w:val="24"/>
        </w:rPr>
        <w:t xml:space="preserve">11.1 Gerencia</w:t>
      </w:r>
      <w:bookmarkEnd w:id="43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428875"/>
            <wp:effectExtent t="0" r="0" b="0" l="0"/>
            <wp:docPr id="26" name="reportes" descr="Reportes" title="Repor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26. Reportes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Reportes comercial, de operación y de finanzas.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Rango de fechas del reporte, o atajos de 7, 30 y 90 días o un año.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Exportar el reporte a CSV para Excel.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Consulta expedientes, proyectos, facturación,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Monitor de técnicos</w:t>
      </w:r>
      <w:r>
        <w:rPr>
          <w:rFonts w:ascii="Arial" w:cs="Arial" w:eastAsia="Arial" w:hAnsi="Arial"/>
          <w:sz w:val="21"/>
          <w:szCs w:val="21"/>
        </w:rPr>
        <w:t xml:space="preserve"> y los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Reportes</w:t>
      </w:r>
      <w:r>
        <w:rPr>
          <w:rFonts w:ascii="Arial" w:cs="Arial" w:eastAsia="Arial" w:hAnsi="Arial"/>
          <w:sz w:val="21"/>
          <w:szCs w:val="21"/>
        </w:rPr>
        <w:t xml:space="preserve"> (comercial, operación y finanzas, con rango de fechas y exportación a CSV).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Aprueba y programa el pago de facturas de proveedor y los ajustes de finanzas (umbral de doble aprobación, días de aviso, tope de gastos).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datos sensibles (programa de beneficio, foto de identificación, datos bancarios) se le muestran ocultos.</w:t>
      </w:r>
    </w:p>
    <w:p>
      <w:pPr>
        <w:pStyle w:val="Heading2"/>
        <w:keepNext/>
        <w:spacing w:after="90" w:before="200"/>
      </w:pPr>
      <w:bookmarkStart w:name="_Toc44" w:id="44"/>
      <w:r>
        <w:rPr>
          <w:rFonts w:ascii="Arial" w:cs="Arial" w:eastAsia="Arial" w:hAnsi="Arial"/>
          <w:b/>
          <w:bCs/>
          <w:sz w:val="24"/>
          <w:szCs w:val="24"/>
        </w:rPr>
        <w:t xml:space="preserve">11.2 Administrador</w:t>
      </w:r>
      <w:bookmarkEnd w:id="44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7" name="equipo" descr="Equipo" title="Equi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27. Equipo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Invitar a una persona por correo, con su rol.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El equipo, con rol y estado; se activa o desactiva, no se borra.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Equipo:</w:t>
      </w:r>
      <w:r>
        <w:rPr>
          <w:rFonts w:ascii="Arial" w:cs="Arial" w:eastAsia="Arial" w:hAnsi="Arial"/>
          <w:sz w:val="21"/>
          <w:szCs w:val="21"/>
        </w:rPr>
        <w:t xml:space="preserve"> invitar usuarios con su rol, editar nombre y rol, activar y desactivar (no se borran).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Roles y permisos:</w:t>
      </w:r>
      <w:r>
        <w:rPr>
          <w:rFonts w:ascii="Arial" w:cs="Arial" w:eastAsia="Arial" w:hAnsi="Arial"/>
          <w:sz w:val="21"/>
          <w:szCs w:val="21"/>
        </w:rPr>
        <w:t xml:space="preserve"> qué puede hacer cada rol; se pueden crear roles nuevos.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Auditoría:</w:t>
      </w:r>
      <w:r>
        <w:rPr>
          <w:rFonts w:ascii="Arial" w:cs="Arial" w:eastAsia="Arial" w:hAnsi="Arial"/>
          <w:sz w:val="21"/>
          <w:szCs w:val="21"/>
        </w:rPr>
        <w:t xml:space="preserve"> quién hizo qué y cuándo (ingresos, cambios de etapa, firmas, aprobaciones…). Solo lectura.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Además ve y hace todo lo de los demás roles.</w:t>
      </w:r>
    </w:p>
    <w:p>
      <w:pPr>
        <w:pStyle w:val="Heading1"/>
        <w:keepNext/>
        <w:spacing w:after="140" w:before="300"/>
      </w:pPr>
      <w:bookmarkStart w:name="_Toc45" w:id="45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12. Bodega</w:t>
      </w:r>
      <w:bookmarkEnd w:id="4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 bodega lleva el material desde que entra hasta que se usa en una obra. Hay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una bodega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una camioneta por técnico</w:t>
      </w:r>
      <w:r>
        <w:rPr>
          <w:rFonts w:ascii="Arial" w:cs="Arial" w:eastAsia="Arial" w:hAnsi="Arial"/>
          <w:sz w:val="21"/>
          <w:szCs w:val="21"/>
        </w:rPr>
        <w:t xml:space="preserve">: el material que sobra de una obra larga se puede quedar en la camioneta. La administra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Administración</w:t>
      </w:r>
      <w:r>
        <w:rPr>
          <w:rFonts w:ascii="Arial" w:cs="Arial" w:eastAsia="Arial" w:hAnsi="Arial"/>
          <w:sz w:val="21"/>
          <w:szCs w:val="21"/>
        </w:rPr>
        <w:t xml:space="preserve"> (el supervisor);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técnico</w:t>
      </w:r>
      <w:r>
        <w:rPr>
          <w:rFonts w:ascii="Arial" w:cs="Arial" w:eastAsia="Arial" w:hAnsi="Arial"/>
          <w:sz w:val="21"/>
          <w:szCs w:val="21"/>
        </w:rPr>
        <w:t xml:space="preserve"> pide material y llena el diario;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Contabilidad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Gerencia</w:t>
      </w:r>
      <w:r>
        <w:rPr>
          <w:rFonts w:ascii="Arial" w:cs="Arial" w:eastAsia="Arial" w:hAnsi="Arial"/>
          <w:sz w:val="21"/>
          <w:szCs w:val="21"/>
        </w:rPr>
        <w:t xml:space="preserve"> consultan existencias.</w:t>
      </w:r>
    </w:p>
    <w:p>
      <w:pPr>
        <w:pStyle w:val="Heading2"/>
        <w:keepNext/>
        <w:spacing w:after="90" w:before="200"/>
      </w:pPr>
      <w:bookmarkStart w:name="_Toc46" w:id="46"/>
      <w:r>
        <w:rPr>
          <w:rFonts w:ascii="Arial" w:cs="Arial" w:eastAsia="Arial" w:hAnsi="Arial"/>
          <w:b/>
          <w:bCs/>
          <w:sz w:val="24"/>
          <w:szCs w:val="24"/>
        </w:rPr>
        <w:t xml:space="preserve">12.1 Existencias y catálogo</w:t>
      </w:r>
      <w:bookmarkEnd w:id="46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8" name="bodega_existencias" descr="Bodega: existencias" title="Bodega: existenc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28. Bodega: existencias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«Importar catálogo» carga el Excel del catálogo con la cantidad de hoy como conteo inicial.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Artículos activos y cuántos están por debajo de su mínimo.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Cada artículo con su categoría, lo que hay en total, el mínimo y lo que vale.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Importar catálogo:</w:t>
      </w:r>
      <w:r>
        <w:rPr>
          <w:rFonts w:ascii="Arial" w:cs="Arial" w:eastAsia="Arial" w:hAnsi="Arial"/>
          <w:sz w:val="21"/>
          <w:szCs w:val="21"/>
        </w:rPr>
        <w:t xml:space="preserve"> se sube el Excel con la hoja «Catálogo». Los artículos nuevos entran con la cantidad de hoy como conteo inicial; los que ya existen se reconocen por su referencia y solo se actualizan sus datos. Subir el mismo archivo dos veces no suma la existencia dos veces. Además de las columnas del cuestionario, reconoce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Código AC Pro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Número del fabricante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Marca</w:t>
      </w:r>
      <w:r>
        <w:rPr>
          <w:rFonts w:ascii="Arial" w:cs="Arial" w:eastAsia="Arial" w:hAnsi="Arial"/>
          <w:sz w:val="21"/>
          <w:szCs w:val="21"/>
        </w:rPr>
        <w:t xml:space="preserve">. Si una fila trae una categoría que no existe, se crea y el resultado de la carga lo avisa.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Artículos:</w:t>
      </w:r>
      <w:r>
        <w:rPr>
          <w:rFonts w:ascii="Arial" w:cs="Arial" w:eastAsia="Arial" w:hAnsi="Arial"/>
          <w:sz w:val="21"/>
          <w:szCs w:val="21"/>
        </w:rPr>
        <w:t xml:space="preserve"> nombre, código AC Pro (o la referencia del proveedor), número del fabricante, marca, categoría, unidad, costo, proveedor, mínimo y si lleva serial. Un artículo no se borra: se desactiva y deja de ofrecerse para pedir.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466975"/>
            <wp:effectExtent t="0" r="0" b="0" l="0"/>
            <wp:docPr id="29" name="bodega_articulo" descr="Bodega: un artículo con su código AC Pro, fabricante y marca" title="Bodega: un artículo con su código AC Pro, fabricante y mar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29. Bodega: un artículo con su código AC Pro, fabricante y marca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Código AC Pro (o la referencia del proveedor): evita duplicar el artículo al importar.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Número del fabricante, tal como aparece en AC Pro (MFG #).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Marca. El buscador encuentra el artículo por nombre, código, fabricante o marca.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Categoría: solo se ofrecen las activas.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Mínimo: al llegar aquí la bodega recibe un aviso.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Categorías:</w:t>
      </w:r>
      <w:r>
        <w:rPr>
          <w:rFonts w:ascii="Arial" w:cs="Arial" w:eastAsia="Arial" w:hAnsi="Arial"/>
          <w:sz w:val="21"/>
          <w:szCs w:val="21"/>
        </w:rPr>
        <w:t xml:space="preserve">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Artículos › Categorías</w:t>
      </w:r>
      <w:r>
        <w:rPr>
          <w:rFonts w:ascii="Arial" w:cs="Arial" w:eastAsia="Arial" w:hAnsi="Arial"/>
          <w:sz w:val="21"/>
          <w:szCs w:val="21"/>
        </w:rPr>
        <w:t xml:space="preserve"> se agregan, se renombran y se desactivan. Renombrar cambia el nombre en todos sus artículos. Desactivar la saca de las opciones para artículos nuevos; los que ya la tienen la conservan. No se borran, y «Otro» queda siempre activa. Arrancan con las del cuestionario más las del catálogo de AC Pro: termostatos, filtros, ventilación (B-Vent), PVC y drenaje, hierro negro y gas, repuestos, químicos y limpieza, y cintas y sellantes.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228850"/>
            <wp:effectExtent t="0" r="0" b="0" l="0"/>
            <wp:docPr id="30" name="bodega_categorias" descr="Bodega: categorías del catálogo" title="Bodega: categorías del catá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30. Bodega: categorías del catálogo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Escriba el nombre y toque «Agregar» para crear una categoría.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Cada categoría con cuántos artículos tiene y si está activa.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«Renombrar» cambia el nombre en todos sus artículos; «Desactivar» la saca de las opciones.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Mínimo:</w:t>
      </w:r>
      <w:r>
        <w:rPr>
          <w:rFonts w:ascii="Arial" w:cs="Arial" w:eastAsia="Arial" w:hAnsi="Arial"/>
          <w:sz w:val="21"/>
          <w:szCs w:val="21"/>
        </w:rPr>
        <w:t xml:space="preserve"> cuando la existencia llega al mínimo, el artículo sale «Bajo mínimo» y quien administra la bodega recibe un aviso.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Movimientos:</w:t>
      </w:r>
      <w:r>
        <w:rPr>
          <w:rFonts w:ascii="Arial" w:cs="Arial" w:eastAsia="Arial" w:hAnsi="Arial"/>
          <w:sz w:val="21"/>
          <w:szCs w:val="21"/>
        </w:rPr>
        <w:t xml:space="preserve"> entradas (compras), traslados de la bodega a una camioneta, devoluciones y ajustes de conteo. El libro no se edita: un error se corrige con el movimiento contrario. El material solo sale de la bodega con una orden de salida.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Conteo físico:</w:t>
      </w:r>
      <w:r>
        <w:rPr>
          <w:rFonts w:ascii="Arial" w:cs="Arial" w:eastAsia="Arial" w:hAnsi="Arial"/>
          <w:sz w:val="21"/>
          <w:szCs w:val="21"/>
        </w:rPr>
        <w:t xml:space="preserve"> se registra lo contado y la diferencia queda como ajuste en el libro.</w:t>
      </w:r>
    </w:p>
    <w:p>
      <w:pPr>
        <w:pStyle w:val="Heading2"/>
        <w:keepNext/>
        <w:spacing w:after="90" w:before="200"/>
      </w:pPr>
      <w:bookmarkStart w:name="_Toc47" w:id="47"/>
      <w:r>
        <w:rPr>
          <w:rFonts w:ascii="Arial" w:cs="Arial" w:eastAsia="Arial" w:hAnsi="Arial"/>
          <w:b/>
          <w:bCs/>
          <w:sz w:val="24"/>
          <w:szCs w:val="24"/>
        </w:rPr>
        <w:t xml:space="preserve">12.2 Listas predefinidas</w:t>
      </w:r>
      <w:bookmarkEnd w:id="47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Listas</w:t>
      </w:r>
      <w:r>
        <w:rPr>
          <w:rFonts w:ascii="Arial" w:cs="Arial" w:eastAsia="Arial" w:hAnsi="Arial"/>
          <w:sz w:val="21"/>
          <w:szCs w:val="21"/>
        </w:rPr>
        <w:t xml:space="preserve">: lo que siempre lleva un tipo de trabajo (por ejemplo, la instalación de un aire), con cantidad sugerida, medida o calibre, sección y si es obligatorio. Al aplicarla a una salida o a un presupuesto, cada uno recibe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su propia copia</w:t>
      </w:r>
      <w:r>
        <w:rPr>
          <w:rFonts w:ascii="Arial" w:cs="Arial" w:eastAsia="Arial" w:hAnsi="Arial"/>
          <w:sz w:val="21"/>
          <w:szCs w:val="21"/>
        </w:rPr>
        <w:t xml:space="preserve">: cambiar la lista después no cambia lo ya pedido.</w:t>
      </w:r>
    </w:p>
    <w:p>
      <w:pPr>
        <w:pStyle w:val="Heading2"/>
        <w:keepNext/>
        <w:spacing w:after="90" w:before="200"/>
      </w:pPr>
      <w:bookmarkStart w:name="_Toc48" w:id="48"/>
      <w:r>
        <w:rPr>
          <w:rFonts w:ascii="Arial" w:cs="Arial" w:eastAsia="Arial" w:hAnsi="Arial"/>
          <w:b/>
          <w:bCs/>
          <w:sz w:val="24"/>
          <w:szCs w:val="24"/>
        </w:rPr>
        <w:t xml:space="preserve">12.3 Órdenes de salida</w:t>
      </w:r>
      <w:bookmarkEnd w:id="48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914775"/>
            <wp:effectExtent t="0" r="0" b="0" l="0"/>
            <wp:docPr id="31" name="bodega_salida" descr="Bodega: nueva salida con el buscador de artículos" title="Bodega: nueva salida con el buscador de artícul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31. Bodega: nueva salida con el buscador de artículos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Aplicar una lista predefinida: trae los renglones del tipo de trabajo para ajustarlos.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La obra se busca por nombre o dirección; vacía, el material es de uso interno.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El artículo se busca escribiendo parte del nombre o la referencia de AC Pro.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Se elige de la lista; si salen muchos, se escribe más para afinar.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«Agregar renglón» suma cualquier otro artículo del catálogo.</w:t>
      </w:r>
    </w:p>
    <w:p>
      <w:pPr>
        <w:spacing w:after="120"/>
      </w:pP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Armar:</w:t>
      </w:r>
      <w:r>
        <w:rPr>
          <w:rFonts w:ascii="Arial" w:cs="Arial" w:eastAsia="Arial" w:hAnsi="Arial"/>
          <w:sz w:val="21"/>
          <w:szCs w:val="21"/>
        </w:rPr>
        <w:t xml:space="preserve"> el técnico (o Administración)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Nueva salida</w:t>
      </w:r>
      <w:r>
        <w:rPr>
          <w:rFonts w:ascii="Arial" w:cs="Arial" w:eastAsia="Arial" w:hAnsi="Arial"/>
          <w:sz w:val="21"/>
          <w:szCs w:val="21"/>
        </w:rPr>
        <w:t xml:space="preserve">, aplica una lista si quiere, ajusta cantidades y calibres, agrega lo que haga falta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Agregar renglón</w:t>
      </w:r>
      <w:r>
        <w:rPr>
          <w:rFonts w:ascii="Arial" w:cs="Arial" w:eastAsia="Arial" w:hAnsi="Arial"/>
          <w:sz w:val="21"/>
          <w:szCs w:val="21"/>
        </w:rPr>
        <w:t xml:space="preserve"> y elige la obra. Queda como borrador. Lo que trae la lista llega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agrupado por sección</w:t>
      </w:r>
      <w:r>
        <w:rPr>
          <w:rFonts w:ascii="Arial" w:cs="Arial" w:eastAsia="Arial" w:hAnsi="Arial"/>
          <w:sz w:val="21"/>
          <w:szCs w:val="21"/>
        </w:rPr>
        <w:t xml:space="preserve"> y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Obligatorio</w:t>
      </w:r>
      <w:r>
        <w:rPr>
          <w:rFonts w:ascii="Arial" w:cs="Arial" w:eastAsia="Arial" w:hAnsi="Arial"/>
          <w:sz w:val="21"/>
          <w:szCs w:val="21"/>
        </w:rPr>
        <w:t xml:space="preserve"> en lo que sí o sí hay que llevar. Si se quita un obligatorio, la aplicación pide el motivo (por ejemplo, «ya hay en la camioneta»); el motivo queda en la orden, lo ve quien autoriza y se puede deshacer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Volver a agregarlo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Buscar un artículo:</w:t>
      </w:r>
      <w:r>
        <w:rPr>
          <w:rFonts w:ascii="Arial" w:cs="Arial" w:eastAsia="Arial" w:hAnsi="Arial"/>
          <w:sz w:val="21"/>
          <w:szCs w:val="21"/>
        </w:rPr>
        <w:t xml:space="preserve"> en el renglón se escribe parte del nombre, el código de AC Pro, el número del fabricante o la marca, y se toca el artículo en la lista. Se muestran los primeros 20 que coinciden; si no aparece, escriba más. Lo mismo sirve para buscar la obra.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Mandar a autorizar:</w:t>
      </w:r>
      <w:r>
        <w:rPr>
          <w:rFonts w:ascii="Arial" w:cs="Arial" w:eastAsia="Arial" w:hAnsi="Arial"/>
          <w:sz w:val="21"/>
          <w:szCs w:val="21"/>
        </w:rPr>
        <w:t xml:space="preserve"> la orden recibe su número (SAL-2026-0001) y quien autoriza recibe un aviso.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Autorizar o rechazar:</w:t>
      </w:r>
      <w:r>
        <w:rPr>
          <w:rFonts w:ascii="Arial" w:cs="Arial" w:eastAsia="Arial" w:hAnsi="Arial"/>
          <w:sz w:val="21"/>
          <w:szCs w:val="21"/>
        </w:rPr>
        <w:t xml:space="preserve"> lo hace otra persona, nunca quien la pidió. Para rechazar hay que escribir el motivo.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Entregar:</w:t>
      </w:r>
      <w:r>
        <w:rPr>
          <w:rFonts w:ascii="Arial" w:cs="Arial" w:eastAsia="Arial" w:hAnsi="Arial"/>
          <w:sz w:val="21"/>
          <w:szCs w:val="21"/>
        </w:rPr>
        <w:t xml:space="preserve"> Bodega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Entregar</w:t>
      </w:r>
      <w:r>
        <w:rPr>
          <w:rFonts w:ascii="Arial" w:cs="Arial" w:eastAsia="Arial" w:hAnsi="Arial"/>
          <w:sz w:val="21"/>
          <w:szCs w:val="21"/>
        </w:rPr>
        <w:t xml:space="preserve"> y confirma cuánto sale de cada renglón (de 0 a lo pedido). Si no hay existencia suficiente, entrega lo que hay. Lo que no sale queda en la orden como faltante con su motivo («Bodega entregó 6 de 9», «No había existencia en bodega»). Lo entregado se descuenta de la bodega y se carga como material de la obra.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Cargar la camioneta:</w:t>
      </w:r>
      <w:r>
        <w:rPr>
          <w:rFonts w:ascii="Arial" w:cs="Arial" w:eastAsia="Arial" w:hAnsi="Arial"/>
          <w:sz w:val="21"/>
          <w:szCs w:val="21"/>
        </w:rPr>
        <w:t xml:space="preserve"> el técnico abre su orden entregada en el celular y marca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Lo llevo</w:t>
      </w:r>
      <w:r>
        <w:rPr>
          <w:rFonts w:ascii="Arial" w:cs="Arial" w:eastAsia="Arial" w:hAnsi="Arial"/>
          <w:sz w:val="21"/>
          <w:szCs w:val="21"/>
        </w:rPr>
        <w:t xml:space="preserve"> en cada cosa que sube. La orden dice cuánto va cargado y cuántos obligatorios faltan, para que no se quede nada. La marca se puede quitar si se equivocó.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4143375"/>
                  <wp:effectExtent t="0" r="0" b="0" l="0"/>
                  <wp:docPr id="32" name="bodega_checklist" descr="Salida armada desde una lista (celular del técnico)" title="Salida armada desde una lista (celular del técnico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14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32. Salida armada desde una lista (celular del técnico)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La lista trae los renglones del tipo de trabajo, agrupados por sección.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Cada sección del trabajo: exterior, eléctrico, líneas, drenaje…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«Obligatorio»: si se quita, pide el motivo y quien autoriza lo ve.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3600450"/>
                  <wp:effectExtent t="0" r="0" b="0" l="0"/>
                  <wp:docPr id="33" name="bodega_carga" descr="«Lo llevo»: la checklist al cargar la camioneta" title="«Lo llevo»: la checklist al cargar la camione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360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33. «Lo llevo»: la checklist al cargar la camioneta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Cuánto ya va en la camioneta y cuántos obligatorios faltan.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«Lo llevo»: se marca al subir cada cosa a la camioneta.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Lo obligatorio va marcado para que no se quede.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90" w:before="200"/>
      </w:pPr>
      <w:bookmarkStart w:name="_Toc49" w:id="49"/>
      <w:r>
        <w:rPr>
          <w:rFonts w:ascii="Arial" w:cs="Arial" w:eastAsia="Arial" w:hAnsi="Arial"/>
          <w:b/>
          <w:bCs/>
          <w:sz w:val="24"/>
          <w:szCs w:val="24"/>
        </w:rPr>
        <w:t xml:space="preserve">12.4 Presupuesto de la obra y compras sugeridas</w:t>
      </w:r>
      <w:bookmarkEnd w:id="49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la ficha del proyecto,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Costo del trabajo</w:t>
      </w:r>
      <w:r>
        <w:rPr>
          <w:rFonts w:ascii="Arial" w:cs="Arial" w:eastAsia="Arial" w:hAnsi="Arial"/>
          <w:sz w:val="21"/>
          <w:szCs w:val="21"/>
        </w:rPr>
        <w:t xml:space="preserve">: el supervisor arma el presupuesto (a mano, desde una lista o desde una plantilla de costo) y lo aprueba. Al final se compara lo presupuestado con lo real: lo que salió de bodega, las compras cargadas a la obra y los gastos de campo.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Compras sugeridas</w:t>
      </w:r>
      <w:r>
        <w:rPr>
          <w:rFonts w:ascii="Arial" w:cs="Arial" w:eastAsia="Arial" w:hAnsi="Arial"/>
          <w:sz w:val="21"/>
          <w:szCs w:val="21"/>
        </w:rPr>
        <w:t xml:space="preserve"> suma el material de los presupuestos aprobados de las obras abiertas y le resta lo que hay en bodega: lo que falta es lo que conviene comprar por adelantado.</w:t>
      </w:r>
    </w:p>
    <w:p>
      <w:pPr>
        <w:pStyle w:val="Heading2"/>
        <w:keepNext/>
        <w:spacing w:after="90" w:before="200"/>
      </w:pPr>
      <w:bookmarkStart w:name="_Toc50" w:id="50"/>
      <w:r>
        <w:rPr>
          <w:rFonts w:ascii="Arial" w:cs="Arial" w:eastAsia="Arial" w:hAnsi="Arial"/>
          <w:b/>
          <w:bCs/>
          <w:sz w:val="24"/>
          <w:szCs w:val="24"/>
        </w:rPr>
        <w:t xml:space="preserve">12.5 Diario de obra</w:t>
      </w:r>
      <w:bookmarkEnd w:id="5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676400" cy="5715000"/>
                  <wp:effectExtent t="0" r="0" b="0" l="0"/>
                  <wp:docPr id="34" name="bodega_diario" descr="Diario de obra: material del día (celular)" title="Diario de obra: material del día (celular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34. Diario de obra: material del día (celular)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Qué se hizo ese día; abajo, el avance, lo que faltó y qué llevar mañana.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material del día se busca en el catálogo escribiendo su nombre o referencia.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Se toca el artículo para elegirlo.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Para trabajos de varios días: en la ficha del proyecto,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la jornada</w:t>
      </w:r>
      <w:r>
        <w:rPr>
          <w:rFonts w:ascii="Arial" w:cs="Arial" w:eastAsia="Arial" w:hAnsi="Arial"/>
          <w:sz w:val="21"/>
          <w:szCs w:val="21"/>
        </w:rPr>
        <w:t xml:space="preserve"> guarda un día con el técnico de ese día, cuadrilla, horas, qué se hizo, hasta dónde se avanzó, qué material faltó, qué llevar al día siguiente y novedades. El material del día se busca en el catálogo igual que en la salida: si se elige de qué camioneta salió, se descuenta de ella; si se deja sin ubicación, solo queda anotado. Los gastos de campo aprobados de ese día aparecen solos en la jornada.</w:t>
      </w:r>
    </w:p>
    <w:p>
      <w:pPr>
        <w:pStyle w:val="Heading1"/>
        <w:keepNext/>
        <w:spacing w:after="140" w:before="300"/>
      </w:pPr>
      <w:bookmarkStart w:name="_Toc51" w:id="51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13. Guía de pruebas sugerida</w:t>
      </w:r>
      <w:bookmarkEnd w:id="51"/>
    </w:p>
    <w:p>
      <w:pPr>
        <w:pStyle w:val="Heading2"/>
        <w:keepNext/>
        <w:spacing w:after="90" w:before="200"/>
      </w:pPr>
      <w:bookmarkStart w:name="_Toc52" w:id="52"/>
      <w:r>
        <w:rPr>
          <w:rFonts w:ascii="Arial" w:cs="Arial" w:eastAsia="Arial" w:hAnsi="Arial"/>
          <w:b/>
          <w:bCs/>
          <w:sz w:val="24"/>
          <w:szCs w:val="24"/>
        </w:rPr>
        <w:t xml:space="preserve">Prueba 1 — Un expediente de punta a punta</w:t>
      </w:r>
      <w:bookmarkEnd w:id="52"/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Vendedor: tocar una puerta con el código postal de una zona de cobro, llenar el formulario con fotos, firmar y enviar a revisión.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en Por revisar › Documentos, aceptar los documentos y aprobar con un código. Verificar que nació el proyecto.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registrar el permiso y aprobarlo; asignar técnico y fecha.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Técnico (en el celular): desde la Agenda, llenar el checklist con fotos, agregar y guardar los equipos, firmar el técnico y el cliente (probar las dos formas) y cerrar.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confirmar el acta desde Por revisar › Actas por confirmar; agendar y aprobar la inspección; crear el cobro desde Cobros por crear.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Contabilidad: radicar, registrar un rechazo y refacturar, radicar otra vez y registrar el pago. Administración: cerrar el expediente y revisar su Historial.</w:t>
      </w:r>
    </w:p>
    <w:p>
      <w:pPr>
        <w:pStyle w:val="Heading2"/>
        <w:keepNext/>
        <w:spacing w:after="90" w:before="200"/>
      </w:pPr>
      <w:bookmarkStart w:name="_Toc53" w:id="53"/>
      <w:r>
        <w:rPr>
          <w:rFonts w:ascii="Arial" w:cs="Arial" w:eastAsia="Arial" w:hAnsi="Arial"/>
          <w:b/>
          <w:bCs/>
          <w:sz w:val="24"/>
          <w:szCs w:val="24"/>
        </w:rPr>
        <w:t xml:space="preserve">Prueba 2 — Lo que no se debe poder hacer</w:t>
      </w:r>
      <w:bookmarkEnd w:id="53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El vendedor no ve expedientes de otros ni puede aprobar los suyos.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El técnico solo ve sus órdenes; no ve expedientes ni la bandeja Por revisar; no firma ni descarga el acta de otra orden.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No se puede cerrar la instalación sin las fotos obligatorias ni sin guardar los equipos.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No se puede crear el cobro sin el acta confirmada, ni a un programa distinto al del expediente.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Gerencia no puede guardar cambios fuera de sus aprobaciones.</w:t>
      </w:r>
    </w:p>
    <w:p>
      <w:pPr>
        <w:pStyle w:val="Heading2"/>
        <w:keepNext/>
        <w:spacing w:after="90" w:before="200"/>
      </w:pPr>
      <w:bookmarkStart w:name="_Toc54" w:id="54"/>
      <w:r>
        <w:rPr>
          <w:rFonts w:ascii="Arial" w:cs="Arial" w:eastAsia="Arial" w:hAnsi="Arial"/>
          <w:b/>
          <w:bCs/>
          <w:sz w:val="24"/>
          <w:szCs w:val="24"/>
        </w:rPr>
        <w:t xml:space="preserve">Prueba 3 — Celular y señal</w:t>
      </w:r>
      <w:bookmarkEnd w:id="54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Recorrer el acta en un teléfono con una mano: menús, tablas como tarjetas, cámara y firma.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Quitar la señal a mitad de un paso: debe avisar y no perder lo escrito.</w:t>
      </w:r>
    </w:p>
    <w:p>
      <w:pPr>
        <w:pStyle w:val="Heading1"/>
        <w:keepNext/>
        <w:spacing w:after="140" w:before="300"/>
      </w:pPr>
      <w:bookmarkStart w:name="_Toc55" w:id="55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14. Cómo reportar un problema</w:t>
      </w:r>
      <w:bookmarkEnd w:id="55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Usuario y rol con el que pasó.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Qué esperaba y qué pasó, y si bloquea el trabajo o es solo visual.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pasos exactos para repetirlo: pantalla, expediente o proyecto y datos usados.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Captura o video corto, navegador, dispositivo y fecha y hora.</w:t>
      </w:r>
    </w:p>
    <w:p>
      <w:pPr>
        <w:pStyle w:val="Heading1"/>
        <w:keepNext/>
        <w:spacing w:after="140" w:before="300"/>
      </w:pPr>
      <w:bookmarkStart w:name="_Toc56" w:id="56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15. Lo que todavía no hace</w:t>
      </w:r>
      <w:bookmarkEnd w:id="56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Órdenes de compra a proveedores y precios por proveedor. En bodega, todavía no: el calendario para planear cada día de una obra (en desarrollo).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Pagar desde la plataforma (solo registra pagos hechos por fuera), sincronizar con QuickBooks y los 1099.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Llenar automáticamente los formularios municipales y sincronizar con Microsoft Forms.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Trabajar sin conexión; la comisión del vendedor en la rentabilidad.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SMS reales hasta activar el proveedor (hoy en modo de prueba). Las fotos y documentos se guardan en el servidor de pruebas.</w:t>
      </w:r>
    </w:p>
    <w:sectPr>
      <w:footerReference w:type="default" r:id="rId6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A5A5A"/>
        <w:sz w:val="16"/>
        <w:szCs w:val="16"/>
      </w:rPr>
      <w:t xml:space="preserve">Manual de usuario · PAP.CRM Delta HVAC · página </w:t>
    </w:r>
    <w:r>
      <w:rPr>
        <w:rFonts w:ascii="Arial" w:cs="Arial" w:eastAsia="Arial" w:hAnsi="Arial"/>
        <w:color w:val="5A5A5A"/>
        <w:sz w:val="16"/>
        <w:szCs w:val="16"/>
      </w:rPr>
      <w:fldChar w:fldCharType="begin"/>
    </w:r>
    <w:r>
      <w:rPr>
        <w:rFonts w:ascii="Arial" w:cs="Arial" w:eastAsia="Arial" w:hAnsi="Arial"/>
        <w:color w:val="5A5A5A"/>
        <w:sz w:val="16"/>
        <w:szCs w:val="16"/>
      </w:rPr>
      <w:instrText xml:space="preserve">PAGE</w:instrText>
    </w:r>
    <w:r>
      <w:rPr>
        <w:rFonts w:ascii="Arial" w:cs="Arial" w:eastAsia="Arial" w:hAnsi="Arial"/>
        <w:color w:val="5A5A5A"/>
        <w:sz w:val="16"/>
        <w:szCs w:val="16"/>
      </w:rPr>
      <w:fldChar w:fldCharType="separate"/>
    </w:r>
    <w:r>
      <w:rPr>
        <w:rFonts w:ascii="Arial" w:cs="Arial" w:eastAsia="Arial" w:hAnsi="Arial"/>
        <w:color w:val="5A5A5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  <w:lvl w:ilvl="1" w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14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047b33590ab033930acb298d0b9107f04c9cf42a.png"/><Relationship Id="rId9" Type="http://schemas.openxmlformats.org/officeDocument/2006/relationships/image" Target="media/254969da895480082760a0ad8b08488b4fa16af5.png"/><Relationship Id="rId10" Type="http://schemas.openxmlformats.org/officeDocument/2006/relationships/image" Target="media/8ce5e93f52371b223967886a71b25f013bb5456d.png"/><Relationship Id="rId11" Type="http://schemas.openxmlformats.org/officeDocument/2006/relationships/image" Target="media/6cc28152dbb374ff7baabd742ec43d684144e13f.png"/><Relationship Id="rId12" Type="http://schemas.openxmlformats.org/officeDocument/2006/relationships/image" Target="media/d67e4e576c631a56d4acbaa0c5b786ba53ed71ec.png"/><Relationship Id="rId13" Type="http://schemas.openxmlformats.org/officeDocument/2006/relationships/image" Target="media/4e12f25063d3b657a7d7f2b09801841eb57bf372.png"/><Relationship Id="rId14" Type="http://schemas.openxmlformats.org/officeDocument/2006/relationships/image" Target="media/52fb0038bdbfea4459bc1b92f60dd11ff2748d3c.png"/><Relationship Id="rId15" Type="http://schemas.openxmlformats.org/officeDocument/2006/relationships/image" Target="media/48e283d1f506e94496aa734d44c5977ddfe81929.png"/><Relationship Id="rId16" Type="http://schemas.openxmlformats.org/officeDocument/2006/relationships/image" Target="media/01a269055c4de59f229c1bbef16219e746c7ce60.png"/><Relationship Id="rId17" Type="http://schemas.openxmlformats.org/officeDocument/2006/relationships/image" Target="media/7b3e3bcfefe07ed504d697ce6ce36a01489654d9.png"/><Relationship Id="rId18" Type="http://schemas.openxmlformats.org/officeDocument/2006/relationships/image" Target="media/bad5e846929d9a0ddc53ba5c16abfad23f858281.png"/><Relationship Id="rId19" Type="http://schemas.openxmlformats.org/officeDocument/2006/relationships/image" Target="media/aba8ac1fcd3042c64343d846fb45e8a691ac8b0b.png"/><Relationship Id="rId20" Type="http://schemas.openxmlformats.org/officeDocument/2006/relationships/image" Target="media/672c90f9f431b177deaa97790a015e214c5cece2.png"/><Relationship Id="rId21" Type="http://schemas.openxmlformats.org/officeDocument/2006/relationships/image" Target="media/4d7d7115085364dd2dde2f785f5fd63fad0f0a58.png"/><Relationship Id="rId22" Type="http://schemas.openxmlformats.org/officeDocument/2006/relationships/image" Target="media/9fc895aa0f4722d879c9219e444c59e8efca61ca.png"/><Relationship Id="rId23" Type="http://schemas.openxmlformats.org/officeDocument/2006/relationships/image" Target="media/92742f7779b09827653c32f4a0c60c9bd867467b.png"/><Relationship Id="rId24" Type="http://schemas.openxmlformats.org/officeDocument/2006/relationships/image" Target="media/a48f9cf03e37a27fd9a1b9e8eb414aebd94e31aa.png"/><Relationship Id="rId25" Type="http://schemas.openxmlformats.org/officeDocument/2006/relationships/image" Target="media/11298a1d157ac8e1fe1c2ac1a2d4c7f9167835a3.png"/><Relationship Id="rId26" Type="http://schemas.openxmlformats.org/officeDocument/2006/relationships/image" Target="media/5d5372c0da37222212a63224c425f2c95a644a9e.png"/><Relationship Id="rId27" Type="http://schemas.openxmlformats.org/officeDocument/2006/relationships/image" Target="media/db4c3dd4a85e5e26a9833a9358525e572e925a36.png"/><Relationship Id="rId28" Type="http://schemas.openxmlformats.org/officeDocument/2006/relationships/image" Target="media/916ec512c7066e60b9c264a284572fe17ff6af9e.png"/><Relationship Id="rId29" Type="http://schemas.openxmlformats.org/officeDocument/2006/relationships/image" Target="media/7f0c4c048624f7437e9bb5b5c3b9f48d6ec97f40.png"/><Relationship Id="rId30" Type="http://schemas.openxmlformats.org/officeDocument/2006/relationships/image" Target="media/a9e6203cdd06e1377ec0fe8b0afa56c1d6ebdb92.png"/><Relationship Id="rId31" Type="http://schemas.openxmlformats.org/officeDocument/2006/relationships/image" Target="media/e8b9049019cea309fbb47ccfca452f1ba63af506.png"/><Relationship Id="rId32" Type="http://schemas.openxmlformats.org/officeDocument/2006/relationships/image" Target="media/7d8aa83ac970efe89bbef1443646b7498be36be0.png"/><Relationship Id="rId33" Type="http://schemas.openxmlformats.org/officeDocument/2006/relationships/image" Target="media/f2329b82d504d99e5f609aafdb77cf2fed902ac8.png"/><Relationship Id="rId34" Type="http://schemas.openxmlformats.org/officeDocument/2006/relationships/image" Target="media/ba3f2bb90db51bea0f1bba71640355c2e7efb132.png"/><Relationship Id="rId35" Type="http://schemas.openxmlformats.org/officeDocument/2006/relationships/image" Target="media/4f97c8e7161da3f2bd0e85ddcf4bec2adfd21ec7.png"/><Relationship Id="rId36" Type="http://schemas.openxmlformats.org/officeDocument/2006/relationships/image" Target="media/e98c5042ba3483a723eaa3f02f115050aa287bb6.png"/><Relationship Id="rId37" Type="http://schemas.openxmlformats.org/officeDocument/2006/relationships/image" Target="media/02cc3669739374226444f3fabc83b5abaa038dd6.png"/><Relationship Id="rId38" Type="http://schemas.openxmlformats.org/officeDocument/2006/relationships/image" Target="media/50f2cd092de9611afbec33a9fa71d068ed5cd14f.png"/><Relationship Id="rId39" Type="http://schemas.openxmlformats.org/officeDocument/2006/relationships/image" Target="media/28ad8a0505e4ee5acb3b85f62041b1e8d6db8aaf.png"/><Relationship Id="rId40" Type="http://schemas.openxmlformats.org/officeDocument/2006/relationships/image" Target="media/beb1cf8a283b35d721e75aa2b27344b1ad9d6fa3.png"/><Relationship Id="rId41" Type="http://schemas.openxmlformats.org/officeDocument/2006/relationships/image" Target="media/8a12a61b67a0d2752b5d7342040089a3af814334.png"/><Relationship Id="rId4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2026-10-24T17:58:26.482Z</dcterms:created>
  <dcterms:modified xsi:type="dcterms:W3CDTF">2026-10-24T17:58:26.483Z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