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15 wp14">
  <ns0:body>
    <ns0:p>
      <ns0:pPr>
        <ns0:spacing ns0:before="2000"/>
      </ns0:pPr>
    </ns0:p>
    <ns0:p>
      <ns0:pPr>
        <ns0:jc ns0:val="center"/>
      </ns0:pPr>
      <ns0:r>
        <ns0:rPr>
          <ns0:b/>
          <ns0:bCs/>
          <ns0:color ns0:val="475569"/>
          <ns0:sz ns0:val="30"/>
          <ns0:szCs ns0:val="30"/>
        </ns0:rPr>
        <ns0:t xml:space="preserve">Programa de Aires Gratis</ns0:t>
      </ns0:r>
    </ns0:p>
    <ns0:p>
      <ns0:pPr>
        <ns0:spacing ns0:after="100" ns0:before="200"/>
        <ns0:jc ns0:val="center"/>
      </ns0:pPr>
      <ns0:r>
        <ns0:rPr>
          <ns0:b/>
          <ns0:bCs/>
          <ns0:color ns0:val="0F172A"/>
          <ns0:sz ns0:val="56"/>
          <ns0:szCs ns0:val="56"/>
        </ns0:rPr>
        <ns0:t xml:space="preserve">Manual de Usuario y Guía de Pruebas</ns0:t>
      </ns0:r>
    </ns0:p>
    <ns0:p>
      <ns0:pPr>
        <ns0:spacing ns0:after="600"/>
        <ns0:jc ns0:val="center"/>
      </ns0:pPr>
      <ns0:r>
        <ns0:rPr>
          <ns0:color ns0:val="475569"/>
          <ns0:sz ns0:val="26"/>
          <ns0:szCs ns0:val="26"/>
        </ns0:rPr>
        <ns0:t xml:space="preserve">Plataforma CRM + Operaciones de Campo — Delta HVAC</ns0:t>
      </ns0:r>
    </ns0:p>
    <ns0:p>
      <ns0:pPr>
        <ns0:spacing ns0:before="1600"/>
        <ns0:jc ns0:val="center"/>
      </ns0:pPr>
      <ns0:r>
        <ns0:rPr>
          <ns0:color ns0:val="475569"/>
          <ns0:sz ns0:val="22"/>
          <ns0:szCs ns0:val="22"/>
        </ns0:rPr>
        <ns0:t xml:space="preserve">Versión de prueba — Flujo CRM, operaciones de campo y firma digital</ns0:t>
      </ns0:r>
    </ns0:p>
    <ns0:p>
      <ns0:pPr>
        <ns0:jc ns0:val="center"/>
      </ns0:pPr>
      <ns0:r>
        <ns0:rPr>
          <ns0:color ns0:val="475569"/>
          <ns0:sz ns0:val="22"/>
          <ns0:szCs ns0:val="22"/>
        </ns0:rPr>
        <ns0:t xml:space="preserve">Septiembre 2026</ns0:t>
      </ns0:r>
    </ns0:p>
    <ns0:p>
      <ns0:r>
        <ns0:br ns0:type="page"/>
      </ns0:r>
    </ns0:p>
    <ns0:p>
      <ns0:pPr>
        <ns0:sectPr>
          <ns0:pgSz ns0:w="12240" ns0:h="15840" ns0:orient="portrait"/>
          <ns0:pgMar ns0:top="1440" ns0:right="1350" ns0:bottom="1440" ns0:left="1350" ns0:header="708" ns0:footer="708" ns0:gutter="0"/>
          <ns0:pgNumType/>
          <ns0:docGrid ns0:linePitch="360"/>
        </ns0:sectPr>
      </ns0:pPr>
    </ns0:p>
    <ns0:p>
      <ns0:pPr>
        <ns0:pStyle ns0:val="Heading1"/>
        <ns0:spacing ns0:after="200" ns0:before="400"/>
      </ns0:pPr>
      <ns0:r>
        <ns0:t xml:space="preserve">1. Qué es este manual</ns0:t>
      </ns0:r>
    </ns0:p>
    <ns0:p>
      <ns0:pPr>
        <ns0:spacing ns0:after="140"/>
      </ns0:pPr>
      <ns0:r>
        <ns0:t xml:space="preserve">Este documento explica, paso a paso, cómo usar la plataforma para que el equipo pueda probarla antes de salir a producción. Cubre el inicio de sesión, cada módulo (Leads, Clientes, Oportunidades, Proyectos, Facturación, Usuarios) y una guía de pruebas sugerida por rol.</ns0:t>
      </ns0:r>
    </ns0:p>
    <ns0:p>
      <ns0:pPr>
        <ns0:spacing ns0:after="140"/>
      </ns0:pPr>
      <ns0:r>
        <ns0:t xml:space="preserve">No es un manual técnico de instalación — para eso está el README del repositorio. Este manual está pensado para quien va a usar la aplicación desde el navegador: canvassers, técnicos de campo, coordinadores y administradores.</ns0:t>
      </ns0:r>
    </ns0:p>
    <ns0:p>
      <ns0:pPr>
        <ns0:spacing ns0:after="120"/>
      </ns0:pPr>
    </ns0:p>
    <ns0:p>
      <ns0:pPr>
        <ns0:pStyle ns0:val="Heading1"/>
        <ns0:spacing ns0:after="200" ns0:before="400"/>
      </ns0:pPr>
      <ns0:r>
        <ns0:t xml:space="preserve">2. Acceso a la plataforma</ns0:t>
      </ns0:r>
    </ns0:p>
    <ns0:p>
      <ns0:pPr>
        <ns0:pStyle ns0:val="Heading2"/>
        <ns0:spacing ns0:after="150" ns0:before="300"/>
      </ns0:pPr>
      <ns0:r>
        <ns0:t xml:space="preserve">2.1 Cómo entrar</ns0:t>
      </ns0:r>
    </ns0:p>
    <ns0:p>
      <ns0:pPr>
        <ns0:pStyle ns0:val="ListParagraph"/>
        <ns0:numPr>
          <ns0:ilvl ns0:val="0"/>
          <ns0:numId ns0:val="2"/>
        </ns0:numPr>
        <ns0:spacing ns0:after="90"/>
      </ns0:pPr>
      <ns0:r>
        <ns0:t xml:space="preserve">Abrir el navegador y entrar a la URL del sistema (en el ambiente local: http://localhost:5173).</ns0:t>
      </ns0:r>
    </ns0:p>
    <ns0:p>
      <ns0:pPr>
        <ns0:pStyle ns0:val="ListParagraph"/>
        <ns0:numPr>
          <ns0:ilvl ns0:val="0"/>
          <ns0:numId ns0:val="2"/>
        </ns0:numPr>
        <ns0:spacing ns0:after="90"/>
      </ns0:pPr>
      <ns0:r>
        <ns0:t xml:space="preserve">Ingresar el correo y la contraseña en la pantalla de inicio de sesión.</ns0:t>
      </ns0:r>
    </ns0:p>
    <ns0:p>
      <ns0:pPr>
        <ns0:pStyle ns0:val="ListParagraph"/>
        <ns0:numPr>
          <ns0:ilvl ns0:val="0"/>
          <ns0:numId ns0:val="2"/>
        </ns0:numPr>
        <ns0:spacing ns0:after="90"/>
      </ns0:pPr>
      <ns0:r>
        <ns0:t xml:space="preserve">Si olvidó la contraseña, usar el enlace “¿Olvidaste tu contraseña?” — se envía un enlace de restablecimiento de un solo uso, válido por 60 minutos.</ns0:t>
      </ns0:r>
    </ns0:p>
    <ns0:p>
      <ns0:pPr>
        <ns0:spacing ns0:after="120"/>
      </ns0:pPr>
    </ns0:p>
    <ns0:p>
      <ns0:pPr>
        <ns0:pStyle ns0:val="Heading2"/>
        <ns0:spacing ns0:after="150" ns0:before="300"/>
      </ns0:pPr>
      <ns0:r>
        <ns0:t xml:space="preserve">2.2 Usuario de prueba (ambiente local/demo)</ns0:t>
      </ns0:r>
    </ns0:p>
    <ns0:tbl>
      <ns0:tblPr>
        <ns0:tblW ns0:type="dxa" ns0:w="9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3000"/>
        <ns0:gridCol ns0:w="6000"/>
      </ns0:tblGrid>
      <ns0:tr>
        <ns0:tc>
          <ns0:tcPr>
            <ns0:tcW ns0:type="dxa" ns0:w="3000"/>
            <ns0:shd ns0:fill="EFF6FF" ns0:val="clear"/>
          </ns0:tcPr>
          <ns0:p>
            <ns0:r>
              <ns0:rPr>
                <ns0:b/>
                <ns0:bCs/>
                <ns0:color ns0:val="0F172A"/>
                <ns0:sz ns0:val="20"/>
                <ns0:szCs ns0:val="20"/>
              </ns0:rPr>
              <ns0:t xml:space="preserve">Correo</ns0:t>
            </ns0:r>
          </ns0:p>
        </ns0:tc>
        <ns0:tc>
          <ns0:tcPr>
            <ns0:tcW ns0:type="dxa" ns0:w="6000"/>
            <ns0:shd ns0:fill="EFF6FF" ns0:val="clear"/>
          </ns0:tcPr>
          <ns0:p>
            <ns0:r>
              <ns0:rPr>
                <ns0:color ns0:val="0F172A"/>
                <ns0:sz ns0:val="20"/>
                <ns0:szCs ns0:val="20"/>
              </ns0:rPr>
              <ns0:t xml:space="preserve">admin@demo-org.com</ns0:t>
            </ns0:r>
          </ns0:p>
        </ns0:tc>
      </ns0:tr>
      <ns0:tr>
        <ns0:tc>
          <ns0:tcPr>
            <ns0:tcW ns0:type="dxa" ns0:w="3000"/>
            <ns0:shd ns0:fill="F8FAFC" ns0:val="clear"/>
          </ns0:tcPr>
          <ns0:p>
            <ns0:r>
              <ns0:rPr>
                <ns0:b/>
                <ns0:bCs/>
                <ns0:color ns0:val="0F172A"/>
                <ns0:sz ns0:val="20"/>
                <ns0:szCs ns0:val="20"/>
              </ns0:rPr>
              <ns0:t xml:space="preserve">Contraseña</ns0:t>
            </ns0:r>
          </ns0:p>
        </ns0:tc>
        <ns0:tc>
          <ns0:tcPr>
            <ns0:tcW ns0:type="dxa" ns0:w="6000"/>
            <ns0:shd ns0:fill="F8FAFC" ns0:val="clear"/>
          </ns0:tcPr>
          <ns0:p>
            <ns0:r>
              <ns0:rPr>
                <ns0:color ns0:val="0F172A"/>
                <ns0:sz ns0:val="20"/>
                <ns0:szCs ns0:val="20"/>
              </ns0:rPr>
              <ns0:t xml:space="preserve">ChangeMe123!</ns0:t>
            </ns0:r>
          </ns0:p>
        </ns0:tc>
      </ns0:tr>
      <ns0:tr>
        <ns0:tc>
          <ns0:tcPr>
            <ns0:tcW ns0:type="dxa" ns0:w="3000"/>
            <ns0:shd ns0:fill="F8FAFC" ns0:val="clear"/>
          </ns0:tcPr>
          <ns0:p>
            <ns0:r>
              <ns0:rPr>
                <ns0:b/>
                <ns0:bCs/>
                <ns0:color ns0:val="0F172A"/>
                <ns0:sz ns0:val="20"/>
                <ns0:szCs ns0:val="20"/>
              </ns0:rPr>
              <ns0:t xml:space="preserve">Rol</ns0:t>
            </ns0:r>
          </ns0:p>
        </ns0:tc>
        <ns0:tc>
          <ns0:tcPr>
            <ns0:tcW ns0:type="dxa" ns0:w="6000"/>
            <ns0:shd ns0:fill="F8FAFC" ns0:val="clear"/>
          </ns0:tcPr>
          <ns0:p>
            <ns0:r>
              <ns0:rPr>
                <ns0:color ns0:val="0F172A"/>
                <ns0:sz ns0:val="20"/>
                <ns0:szCs ns0:val="20"/>
              </ns0:rPr>
              <ns0:t xml:space="preserve">Administrador (acceso completo)</ns0:t>
            </ns0:r>
          </ns0:p>
        </ns0:tc>
      </ns0:tr>
    </ns0:tbl>
    <ns0:p>
      <ns0:pPr>
        <ns0:pBdr>
          <ns0:left ns0:val="single" ns0:color="1D4ED8" ns0:sz="18" ns0:space="8"/>
        </ns0:pBdr>
        <ns0:spacing ns0:after="200" ns0:before="100"/>
      </ns0:pPr>
      <ns0:r>
        <ns0:rPr>
          <ns0:i/>
          <ns0:iCs/>
          <ns0:color ns0:val="475569"/>
          <ns0:sz ns0:val="20"/>
          <ns0:szCs ns0:val="20"/>
        </ns0:rPr>
        <ns0:t xml:space="preserve">Este usuario se crea automáticamente al ejecutar el comando de siembra de datos de prueba (ver README, sección “Running locally”). Cámbielo antes de usar datos reales.</ns0:t>
      </ns0:r>
    </ns0:p>
    <ns0:p>
      <ns0:pPr>
        <ns0:spacing ns0:after="120"/>
      </ns0:pPr>
    </ns0:p>
    <ns0:p>
      <ns0:pPr>
        <ns0:pStyle ns0:val="Heading2"/>
        <ns0:spacing ns0:after="150" ns0:before="300"/>
      </ns0:pPr>
      <ns0:r>
        <ns0:t xml:space="preserve">2.3 Roles del sistema</ns0:t>
      </ns0:r>
    </ns0:p>
    <ns0:p>
      <ns0:pPr>
        <ns0:spacing ns0:after="140"/>
      </ns0:pPr>
      <ns0:r>
        <ns0:t xml:space="preserve">Cada usuario tiene uno o varios roles, y cada rol determina qué puede ver y hacer:</ns0:t>
      </ns0:r>
    </ns0:p>
    <ns0:tbl>
      <ns0:tblPr>
        <ns0:tblW ns0:type="dxa" ns0:w="9000"/>
        <ns0:tblBorders>
          <ns0:top ns0:val="single" ns0:color="auto" ns0:sz="4"/>
          <ns0:left ns0:val="single" ns0:color="auto" ns0:sz="4"/>
          <ns0:bottom ns0:val="single" ns0:color="auto" ns0:sz="4"/>
          <ns0:right ns0:val="single" ns0:color="auto" ns0:sz="4"/>
          <ns0:insideH ns0:val="single" ns0:color="auto" ns0:sz="4"/>
          <ns0:insideV ns0:val="single" ns0:color="auto" ns0:sz="4"/>
        </ns0:tblBorders>
      </ns0:tblPr>
      <ns0:tblGrid>
        <ns0:gridCol ns0:w="2500"/>
        <ns0:gridCol ns0:w="6500"/>
      </ns0:tblGrid>
      <ns0:tr>
        <ns0:trPr>
          <ns0:tblHeader/>
        </ns0:trPr>
        <ns0:tc>
          <ns0:tcPr>
            <ns0:tcW ns0:type="dxa" ns0:w="2500"/>
            <ns0:shd ns0:fill="1D4ED8" ns0:val="clear"/>
          </ns0:tcPr>
          <ns0:p>
            <ns0:r>
              <ns0:rPr>
                <ns0:b/>
                <ns0:bCs/>
                <ns0:color ns0:val="FFFFFF"/>
                <ns0:sz ns0:val="19"/>
                <ns0:szCs ns0:val="19"/>
              </ns0:rPr>
              <ns0:t xml:space="preserve">Rol</ns0:t>
            </ns0:r>
          </ns0:p>
        </ns0:tc>
        <ns0:tc>
          <ns0:tcPr>
            <ns0:tcW ns0:type="dxa" ns0:w="6500"/>
            <ns0:shd ns0:fill="1D4ED8" ns0:val="clear"/>
          </ns0:tcPr>
          <ns0:p>
            <ns0:r>
              <ns0:rPr>
                <ns0:b/>
                <ns0:bCs/>
                <ns0:color ns0:val="FFFFFF"/>
                <ns0:sz ns0:val="19"/>
                <ns0:szCs ns0:val="19"/>
              </ns0:rPr>
              <ns0:t xml:space="preserve">Qué puede hacer</ns0:t>
            </ns0:r>
          </ns0:p>
        </ns0:tc>
      </ns0:tr>
      <ns0:tr>
        <ns0:tc>
          <ns0:tcPr>
            <ns0:tcW ns0:type="dxa" ns0:w="2500"/>
            <ns0:shd ns0:fill="FFFFFF" ns0:val="clear"/>
          </ns0:tcPr>
          <ns0:p>
            <ns0:r>
              <ns0:rPr>
                <ns0:color ns0:val="0F172A"/>
                <ns0:sz ns0:val="19"/>
                <ns0:szCs ns0:val="19"/>
              </ns0:rPr>
              <ns0:t xml:space="preserve">Administrador</ns0:t>
            </ns0:r>
          </ns0:p>
        </ns0:tc>
        <ns0:tc>
          <ns0:tcPr>
            <ns0:tcW ns0:type="dxa" ns0:w="6500"/>
            <ns0:shd ns0:fill="FFFFFF" ns0:val="clear"/>
          </ns0:tcPr>
          <ns0:p>
            <ns0:r>
              <ns0:rPr>
                <ns0:color ns0:val="0F172A"/>
                <ns0:sz ns0:val="19"/>
                <ns0:szCs ns0:val="19"/>
              </ns0:rPr>
              <ns0:t xml:space="preserve">Acceso completo: usuarios, configuración, todos los módulos, auditoría.</ns0:t>
            </ns0:r>
          </ns0:p>
        </ns0:tc>
      </ns0:tr>
      <ns0:tr>
        <ns0:tc>
          <ns0:tcPr>
            <ns0:tcW ns0:type="dxa" ns0:w="2500"/>
            <ns0:shd ns0:fill="F8FAFC" ns0:val="clear"/>
          </ns0:tcPr>
          <ns0:p>
            <ns0:r>
              <ns0:rPr>
                <ns0:color ns0:val="0F172A"/>
                <ns0:sz ns0:val="19"/>
                <ns0:szCs ns0:val="19"/>
              </ns0:rPr>
              <ns0:t xml:space="preserve">Coordinador / Gerente</ns0:t>
            </ns0:r>
          </ns0:p>
        </ns0:tc>
        <ns0:tc>
          <ns0:tcPr>
            <ns0:tcW ns0:type="dxa" ns0:w="6500"/>
            <ns0:shd ns0:fill="F8FAFC" ns0:val="clear"/>
          </ns0:tcPr>
          <ns0:p>
            <ns0:r>
              <ns0:rPr>
                <ns0:color ns0:val="0F172A"/>
                <ns0:sz ns0:val="19"/>
                <ns0:szCs ns0:val="19"/>
              </ns0:rPr>
              <ns0:t xml:space="preserve">CRM completo, todos los proyectos, facturación, reportes.</ns0:t>
            </ns0:r>
          </ns0:p>
        </ns0:tc>
      </ns0:tr>
      <ns0:tr>
        <ns0:tc>
          <ns0:tcPr>
            <ns0:tcW ns0:type="dxa" ns0:w="2500"/>
            <ns0:shd ns0:fill="FFFFFF" ns0:val="clear"/>
          </ns0:tcPr>
          <ns0:p>
            <ns0:r>
              <ns0:rPr>
                <ns0:color ns0:val="0F172A"/>
                <ns0:sz ns0:val="19"/>
                <ns0:szCs ns0:val="19"/>
              </ns0:rPr>
              <ns0:t xml:space="preserve">Canvasser</ns0:t>
            </ns0:r>
          </ns0:p>
        </ns0:tc>
        <ns0:tc>
          <ns0:tcPr>
            <ns0:tcW ns0:type="dxa" ns0:w="6500"/>
            <ns0:shd ns0:fill="FFFFFF" ns0:val="clear"/>
          </ns0:tcPr>
          <ns0:p>
            <ns0:r>
              <ns0:rPr>
                <ns0:color ns0:val="0F172A"/>
                <ns0:sz ns0:val="19"/>
                <ns0:szCs ns0:val="19"/>
              </ns0:rPr>
              <ns0:t xml:space="preserve">Captura y gestiona leads; conversión a cliente/oportunidad.</ns0:t>
            </ns0:r>
          </ns0:p>
        </ns0:tc>
      </ns0:tr>
      <ns0:tr>
        <ns0:tc>
          <ns0:tcPr>
            <ns0:tcW ns0:type="dxa" ns0:w="2500"/>
            <ns0:shd ns0:fill="F8FAFC" ns0:val="clear"/>
          </ns0:tcPr>
          <ns0:p>
            <ns0:r>
              <ns0:rPr>
                <ns0:color ns0:val="0F172A"/>
                <ns0:sz ns0:val="19"/>
                <ns0:szCs ns0:val="19"/>
              </ns0:rPr>
              <ns0:t xml:space="preserve">Técnico de campo</ns0:t>
            </ns0:r>
          </ns0:p>
        </ns0:tc>
        <ns0:tc>
          <ns0:tcPr>
            <ns0:tcW ns0:type="dxa" ns0:w="6500"/>
            <ns0:shd ns0:fill="F8FAFC" ns0:val="clear"/>
          </ns0:tcPr>
          <ns0:p>
            <ns0:r>
              <ns0:rPr>
                <ns0:color ns0:val="0F172A"/>
                <ns0:sz ns0:val="19"/>
                <ns0:szCs ns0:val="19"/>
              </ns0:rPr>
              <ns0:t xml:space="preserve">Ve y actualiza únicamente los proyectos que tiene asignados: checklist, evidencia, firma.</ns0:t>
            </ns0:r>
          </ns0:p>
        </ns0:tc>
      </ns0:tr>
      <ns0:tr>
        <ns0:tc>
          <ns0:tcPr>
            <ns0:tcW ns0:type="dxa" ns0:w="2500"/>
            <ns0:shd ns0:fill="FFFFFF" ns0:val="clear"/>
          </ns0:tcPr>
          <ns0:p>
            <ns0:r>
              <ns0:rPr>
                <ns0:color ns0:val="0F172A"/>
                <ns0:sz ns0:val="19"/>
                <ns0:szCs ns0:val="19"/>
              </ns0:rPr>
              <ns0:t xml:space="preserve">Solo lectura</ns0:t>
            </ns0:r>
          </ns0:p>
        </ns0:tc>
        <ns0:tc>
          <ns0:tcPr>
            <ns0:tcW ns0:type="dxa" ns0:w="6500"/>
            <ns0:shd ns0:fill="FFFFFF" ns0:val="clear"/>
          </ns0:tcPr>
          <ns0:p>
            <ns0:r>
              <ns0:rPr>
                <ns0:color ns0:val="0F172A"/>
                <ns0:sz ns0:val="19"/>
                <ns0:szCs ns0:val="19"/>
              </ns0:rPr>
              <ns0:t xml:space="preserve">Puede consultar información pero no crear ni modificar nada.</ns0:t>
            </ns0:r>
          </ns0:p>
        </ns0:tc>
      </ns0:tr>
    </ns0:tbl>
    <ns0:p>
      <ns0:pPr>
        <ns0:pBdr>
          <ns0:left ns0:val="single" ns0:color="1D4ED8" ns0:sz="18" ns0:space="8"/>
        </ns0:pBdr>
        <ns0:spacing ns0:after="200" ns0:before="100"/>
      </ns0:pPr>
      <ns0:r>
        <ns0:rPr>
          <ns0:i/>
          <ns0:iCs/>
          <ns0:color ns0:val="475569"/>
          <ns0:sz ns0:val="20"/>
          <ns0:szCs ns0:val="20"/>
        </ns0:rPr>
        <ns0:t xml:space="preserve">El menú lateral solo muestra las opciones para las que el usuario tiene permiso — si a alguien le falta un módulo en el menú, es porque su rol no lo incluye, no un error.</ns0:t>
      </ns0:r>
    </ns0:p>
    <ns0:p>
      <ns0:pPr>
        <ns0:spacing ns0:after="120"/>
      </ns0:pPr>
    </ns0:p>
    <ns0:p>
      <ns0:pPr>
        <ns0:pStyle ns0:val="Heading1"/>
        <ns0:spacing ns0:after="200" ns0:before="400"/>
      </ns0:pPr>
      <ns0:r>
        <ns0:t xml:space="preserve">3. Recorrido por módulo</ns0:t>
      </ns0:r>
    </ns0:p>
    <ns0:p>
      <ns0:pPr>
        <ns0:pStyle ns0:val="Heading2"/>
        <ns0:spacing ns0:after="150" ns0:before="300"/>
      </ns0:pPr>
      <ns0:r>
        <ns0:t xml:space="preserve">3.1 Panel principal (Dashboard)</ns0:t>
      </ns0:r>
    </ns0:p>
    <ns0:p>
      <ns0:pPr>
        <ns0:spacing ns0:after="140"/>
      </ns0:pPr>
      <ns0:r>
        <ns0:t xml:space="preserve">Primera pantalla al entrar. Muestra un widget de “Tareas vencidas”: una tabla con las tareas de proyectos que pasaron su fecha límite sin completarse, cada una con un enlace directo al proyecto. Si no hay tareas vencidas, se muestra un mensaje “al día”.</ns0:t>
      </ns0:r>
    </ns0:p>
    <ns0:p>
      <ns0:pPr>
        <ns0:spacing ns0:after="120"/>
      </ns0:pPr>
    </ns0:p>
    <ns0:p>
      <ns0:pPr>
        <ns0:pStyle ns0:val="Heading2"/>
        <ns0:spacing ns0:after="150" ns0:before="300"/>
      </ns0:pPr>
      <ns0:r>
        <ns0:t xml:space="preserve">3.2 Leads</ns0:t>
      </ns0:r>
    </ns0:p>
    <ns0:p>
      <ns0:pPr>
        <ns0:spacing ns0:after="140"/>
      </ns0:pPr>
      <ns0:r>
        <ns0:t xml:space="preserve">Registro de personas contactadas puerta a puerta para el programa de aire acondicionado.</ns0:t>
      </ns0:r>
    </ns0:p>
    <ns0:p>
      <ns0:pPr>
        <ns0:pStyle ns0:val="ListParagraph"/>
        <ns0:numPr>
          <ns0:ilvl ns0:val="0"/>
          <ns0:numId ns0:val="3"/>
        </ns0:numPr>
        <ns0:spacing ns0:after="90"/>
      </ns0:pPr>
      <ns0:r>
        <ns0:t xml:space="preserve">Ir a Leads en el menú lateral.</ns0:t>
      </ns0:r>
    </ns0:p>
    <ns0:p>
      <ns0:pPr>
        <ns0:pStyle ns0:val="ListParagraph"/>
        <ns0:numPr>
          <ns0:ilvl ns0:val="0"/>
          <ns0:numId ns0:val="3"/>
        </ns0:numPr>
        <ns0:spacing ns0:after="90"/>
      </ns0:pPr>
      <ns0:r>
        <ns0:t xml:space="preserve">Llenar el formulario superior: nombre completo, teléfono, correo, tipo de beneficio (CARE, MEDICAL, CALFRESH, TAXES, HEEHRA) y dirección.</ns0:t>
      </ns0:r>
    </ns0:p>
    <ns0:p>
      <ns0:pPr>
        <ns0:pStyle ns0:val="ListParagraph"/>
        <ns0:numPr>
          <ns0:ilvl ns0:val="0"/>
          <ns0:numId ns0:val="3"/>
        </ns0:numPr>
        <ns0:spacing ns0:after="90"/>
      </ns0:pPr>
      <ns0:r>
        <ns0:t xml:space="preserve">Presionar “Crear”. El lead aparece en la tabla con estado inicial “new”.</ns0:t>
      </ns0:r>
    </ns0:p>
    <ns0:p>
      <ns0:pPr>
        <ns0:pStyle ns0:val="ListParagraph"/>
        <ns0:numPr>
          <ns0:ilvl ns0:val="0"/>
          <ns0:numId ns0:val="3"/>
        </ns0:numPr>
        <ns0:spacing ns0:after="90"/>
      </ns0:pPr>
      <ns0:r>
        <ns0:t xml:space="preserve">Si el sistema detecta un posible duplicado (mismo correo/teléfono/dirección normalizados), aparece una advertencia amarilla — no bloquea la creación, solo alerta.</ns0:t>
      </ns0:r>
    </ns0:p>
    <ns0:p>
      <ns0:pPr>
        <ns0:pStyle ns0:val="ListParagraph"/>
        <ns0:numPr>
          <ns0:ilvl ns0:val="0"/>
          <ns0:numId ns0:val="3"/>
        </ns0:numPr>
        <ns0:spacing ns0:after="90"/>
      </ns0:pPr>
      <ns0:r>
        <ns0:t xml:space="preserve">Para avanzar un lead, usar la acción “Convertir” — esto crea automáticamente el Cliente y la Oportunidad asociada.</ns0:t>
      </ns0:r>
    </ns0:p>
    <ns0:p>
      <ns0:pPr>
        <ns0:spacing ns0:after="140"/>
      </ns0:pPr>
      <ns0:r>
        <ns0:t xml:space="preserve">Estados posibles: new → contacted → qualified → converted (o disqualified).</ns0:t>
      </ns0:r>
    </ns0:p>
    <ns0:p>
      <ns0:pPr>
        <ns0:spacing ns0:after="120"/>
      </ns0:pPr>
    </ns0:p>
    <ns0:p>
      <ns0:pPr>
        <ns0:pStyle ns0:val="Heading2"/>
        <ns0:spacing ns0:after="150" ns0:before="300"/>
      </ns0:pPr>
      <ns0:r>
        <ns0:t xml:space="preserve">3.3 Clientes</ns0:t>
      </ns0:r>
    </ns0:p>
    <ns0:p>
      <ns0:pPr>
        <ns0:spacing ns0:after="140"/>
      </ns0:pPr>
      <ns0:r>
        <ns0:t xml:space="preserve">Lista de clientes ya convertidos, con paginación (20 por página).</ns0:t>
      </ns0:r>
    </ns0:p>
    <ns0:p>
      <ns0:pPr>
        <ns0:pStyle ns0:val="ListParagraph"/>
        <ns0:numPr>
          <ns0:ilvl ns0:val="0"/>
          <ns0:numId ns0:val="4"/>
        </ns0:numPr>
        <ns0:spacing ns0:after="90"/>
      </ns0:pPr>
      <ns0:r>
        <ns0:t xml:space="preserve">Ir a Clientes en el menú.</ns0:t>
      </ns0:r>
    </ns0:p>
    <ns0:p>
      <ns0:pPr>
        <ns0:pStyle ns0:val="ListParagraph"/>
        <ns0:numPr>
          <ns0:ilvl ns0:val="0"/>
          <ns0:numId ns0:val="4"/>
        </ns0:numPr>
        <ns0:spacing ns0:after="90"/>
      </ns0:pPr>
      <ns0:r>
        <ns0:t xml:space="preserve">Hacer clic en un cliente para ver su “vista 360°”: oportunidades, actividades y cotizaciones asociadas en una sola pantalla.</ns0:t>
      </ns0:r>
    </ns0:p>
    <ns0:p>
      <ns0:pPr>
        <ns0:spacing ns0:after="120"/>
      </ns0:pPr>
    </ns0:p>
    <ns0:p>
      <ns0:pPr>
        <ns0:pStyle ns0:val="Heading2"/>
        <ns0:spacing ns0:after="150" ns0:before="300"/>
      </ns0:pPr>
      <ns0:r>
        <ns0:t xml:space="preserve">3.4 Oportunidades (tablero Kanban)</ns0:t>
      </ns0:r>
    </ns0:p>
    <ns0:p>
      <ns0:pPr>
        <ns0:spacing ns0:after="140"/>
      </ns0:pPr>
      <ns0:r>
        <ns0:t xml:space="preserve">Tablero visual por etapa del proceso (ej. Nueva → En revisión → Aprobada → Instalación → Instalado / Rechazada).</ns0:t>
      </ns0:r>
    </ns0:p>
    <ns0:p>
      <ns0:pPr>
        <ns0:pStyle ns0:val="ListParagraph"/>
        <ns0:numPr>
          <ns0:ilvl ns0:val="0"/>
          <ns0:numId ns0:val="5"/>
        </ns0:numPr>
        <ns0:spacing ns0:after="60"/>
      </ns0:pPr>
      <ns0:r>
        <ns0:t xml:space="preserve">Cada tarjeta muestra el cliente, el programa de beneficio (CARE/HEEHRA/etc.) y el estado del financiador.</ns0:t>
      </ns0:r>
    </ns0:p>
    <ns0:p>
      <ns0:pPr>
        <ns0:pStyle ns0:val="ListParagraph"/>
        <ns0:numPr>
          <ns0:ilvl ns0:val="0"/>
          <ns0:numId ns0:val="5"/>
        </ns0:numPr>
        <ns0:spacing ns0:after="60"/>
      </ns0:pPr>
      <ns0:r>
        <ns0:t xml:space="preserve">El selector dentro de cada tarjeta permite cambiar la etapa directamente desde el tablero.</ns0:t>
      </ns0:r>
    </ns0:p>
    <ns0:p>
      <ns0:pPr>
        <ns0:pStyle ns0:val="ListParagraph"/>
        <ns0:numPr>
          <ns0:ilvl ns0:val="0"/>
          <ns0:numId ns0:val="5"/>
        </ns0:numPr>
        <ns0:spacing ns0:after="60"/>
      </ns0:pPr>
      <ns0:r>
        <ns0:t xml:space="preserve">Si se mueve una oportunidad a “Aprobada” o “Instalación”, el sistema crea automáticamente el Proyecto correspondiente con el checklist por defecto ya aplicado.</ns0:t>
      </ns0:r>
    </ns0:p>
    <ns0:p>
      <ns0:pPr>
        <ns0:pStyle ns0:val="ListParagraph"/>
        <ns0:numPr>
          <ns0:ilvl ns0:val="0"/>
          <ns0:numId ns0:val="5"/>
        </ns0:numPr>
        <ns0:spacing ns0:after="60"/>
      </ns0:pPr>
      <ns0:r>
        <ns0:t xml:space="preserve">Mover una tarjeta a una etapa de “perdida” exige indicar un motivo.</ns0:t>
      </ns0:r>
    </ns0:p>
    <ns0:p>
      <ns0:pPr>
        <ns0:spacing ns0:after="120"/>
      </ns0:pPr>
    </ns0:p>
    <ns0:p>
      <ns0:pPr>
        <ns0:pStyle ns0:val="Heading2"/>
        <ns0:spacing ns0:after="150" ns0:before="300"/>
      </ns0:pPr>
      <ns0:r>
        <ns0:t xml:space="preserve">3.5 Proyectos (operación de campo)</ns0:t>
      </ns0:r>
    </ns0:p>
    <ns0:p>
      <ns0:pPr>
        <ns0:spacing ns0:after="140"/>
      </ns0:pPr>
      <ns0:r>
        <ns0:t xml:space="preserve">Un Proyecto = una propiedad/unidad donde se va a instalar (o instaló) el equipo. Aquí trabajan sobre todo los técnicos de campo.</ns0:t>
      </ns0:r>
    </ns0:p>
    <ns0:p>
      <ns0:pPr>
        <ns0:pStyle ns0:val="Heading3"/>
        <ns0:spacing ns0:after="100" ns0:before="200"/>
      </ns0:pPr>
      <ns0:r>
        <ns0:t xml:space="preserve">Checklist</ns0:t>
      </ns0:r>
    </ns0:p>
    <ns0:p>
      <ns0:pPr>
        <ns0:pStyle ns0:val="ListParagraph"/>
        <ns0:numPr>
          <ns0:ilvl ns0:val="0"/>
          <ns0:numId ns0:val="6"/>
        </ns0:numPr>
        <ns0:spacing ns0:after="90"/>
      </ns0:pPr>
      <ns0:r>
        <ns0:t xml:space="preserve">Abrir un proyecto desde la lista de Proyectos.</ns0:t>
      </ns0:r>
    </ns0:p>
    <ns0:p>
      <ns0:pPr>
        <ns0:pStyle ns0:val="ListParagraph"/>
        <ns0:numPr>
          <ns0:ilvl ns0:val="0"/>
          <ns0:numId ns0:val="6"/>
        </ns0:numPr>
        <ns0:spacing ns0:after="90"/>
      </ns0:pPr>
      <ns0:r>
        <ns0:t xml:space="preserve">Marcar cada ítem del checklist a medida que se completa en sitio.</ns0:t>
      </ns0:r>
    </ns0:p>
    <ns0:p>
      <ns0:pPr>
        <ns0:pStyle ns0:val="ListParagraph"/>
        <ns0:numPr>
          <ns0:ilvl ns0:val="0"/>
          <ns0:numId ns0:val="6"/>
        </ns0:numPr>
        <ns0:spacing ns0:after="90"/>
      </ns0:pPr>
      <ns0:r>
        <ns0:t xml:space="preserve">Si un ítem requiere evidencia fotográfica, no se puede marcar como completo hasta subir al menos una foto para ese ítem.</ns0:t>
      </ns0:r>
    </ns0:p>
    <ns0:p>
      <ns0:pPr>
        <ns0:pStyle ns0:val="Heading3"/>
        <ns0:spacing ns0:after="100" ns0:before="200"/>
      </ns0:pPr>
      <ns0:r>
        <ns0:t xml:space="preserve">Evidencia fotográfica</ns0:t>
      </ns0:r>
    </ns0:p>
    <ns0:p>
      <ns0:pPr>
        <ns0:pStyle ns0:val="ListParagraph"/>
        <ns0:numPr>
          <ns0:ilvl ns0:val="0"/>
          <ns0:numId ns0:val="7"/>
        </ns0:numPr>
        <ns0:spacing ns0:after="90"/>
      </ns0:pPr>
      <ns0:r>
        <ns0:t xml:space="preserve">Usar el botón de carga de evidencia dentro del proyecto.</ns0:t>
      </ns0:r>
    </ns0:p>
    <ns0:p>
      <ns0:pPr>
        <ns0:pStyle ns0:val="ListParagraph"/>
        <ns0:numPr>
          <ns0:ilvl ns0:val="0"/>
          <ns0:numId ns0:val="7"/>
        </ns0:numPr>
        <ns0:spacing ns0:after="90"/>
      </ns0:pPr>
      <ns0:r>
        <ns0:t xml:space="preserve">El navegador pedirá permiso de ubicación — es necesario aceptarlo: toda foto sube con un sello visible de fecha/hora y coordenadas GPS quemado en la imagen (no solo metadato oculto).</ns0:t>
      </ns0:r>
    </ns0:p>
    <ns0:p>
      <ns0:pPr>
        <ns0:pStyle ns0:val="Heading3"/>
        <ns0:spacing ns0:after="100" ns0:before="200"/>
      </ns0:pPr>
      <ns0:r>
        <ns0:t xml:space="preserve">Tareas del proyecto (tablero)</ns0:t>
      </ns0:r>
    </ns0:p>
    <ns0:p>
      <ns0:pPr>
        <ns0:pStyle ns0:val="ListParagraph"/>
        <ns0:numPr>
          <ns0:ilvl ns0:val="0"/>
          <ns0:numId ns0:val="5"/>
        </ns0:numPr>
        <ns0:spacing ns0:after="60"/>
      </ns0:pPr>
      <ns0:r>
        <ns0:t xml:space="preserve">Tablero de tres columnas: Pendiente / En progreso / Completada.</ns0:t>
      </ns0:r>
    </ns0:p>
    <ns0:p>
      <ns0:pPr>
        <ns0:pStyle ns0:val="ListParagraph"/>
        <ns0:numPr>
          <ns0:ilvl ns0:val="0"/>
          <ns0:numId ns0:val="5"/>
        </ns0:numPr>
        <ns0:spacing ns0:after="60"/>
      </ns0:pPr>
      <ns0:r>
        <ns0:t xml:space="preserve">Crear tareas con título, responsable y fecha límite.</ns0:t>
      </ns0:r>
    </ns0:p>
    <ns0:p>
      <ns0:pPr>
        <ns0:pStyle ns0:val="ListParagraph"/>
        <ns0:numPr>
          <ns0:ilvl ns0:val="0"/>
          <ns0:numId ns0:val="5"/>
        </ns0:numPr>
        <ns0:spacing ns0:after="60"/>
      </ns0:pPr>
      <ns0:r>
        <ns0:t xml:space="preserve">Una tarea vencida (fecha límite pasada y no completada) muestra una etiqueta roja “vencida” en su tarjeta.</ns0:t>
      </ns0:r>
    </ns0:p>
    <ns0:p>
      <ns0:pPr>
        <ns0:pStyle ns0:val="ListParagraph"/>
        <ns0:numPr>
          <ns0:ilvl ns0:val="0"/>
          <ns0:numId ns0:val="5"/>
        </ns0:numPr>
        <ns0:spacing ns0:after="60"/>
      </ns0:pPr>
      <ns0:r>
        <ns0:t xml:space="preserve">Cada tarea tiene un panel de comentarios (botón “Comentarios”) para dejar seguimiento sin salir del tablero.</ns0:t>
      </ns0:r>
    </ns0:p>
    <ns0:p>
      <ns0:pPr>
        <ns0:pStyle ns0:val="Heading3"/>
        <ns0:spacing ns0:after="100" ns0:before="200"/>
      </ns0:pPr>
      <ns0:r>
        <ns0:t xml:space="preserve">Firma y cierre (Attestation)</ns0:t>
      </ns0:r>
    </ns0:p>
    <ns0:p>
      <ns0:pPr>
        <ns0:pStyle ns0:val="ListParagraph"/>
        <ns0:numPr>
          <ns0:ilvl ns0:val="0"/>
          <ns0:numId ns0:val="8"/>
        </ns0:numPr>
        <ns0:spacing ns0:after="90"/>
      </ns0:pPr>
      <ns0:r>
        <ns0:t xml:space="preserve">Una vez completado el checklist y revisada la evidencia, el vendedor o técnico autorizado debe firmar desde el panel de atestación del proyecto.</ns0:t>
      </ns0:r>
    </ns0:p>
    <ns0:p>
      <ns0:pPr>
        <ns0:pStyle ns0:val="ListParagraph"/>
        <ns0:numPr>
          <ns0:ilvl ns0:val="0"/>
          <ns0:numId ns0:val="8"/>
        </ns0:numPr>
        <ns0:spacing ns0:after="90"/>
      </ns0:pPr>
      <ns0:r>
        <ns0:t xml:space="preserve">Después de firmar, presionar “Enviar enlace de firma al cliente”. El sistema enviará un correo al cliente con un enlace seguro, privado y de un solo uso.</ns0:t>
      </ns0:r>
    </ns0:p>
    <ns0:p>
      <ns0:pPr>
        <ns0:pStyle ns0:val="ListParagraph"/>
        <ns0:numPr>
          <ns0:ilvl ns0:val="0"/>
          <ns0:numId ns0:val="8"/>
        </ns0:numPr>
        <ns0:spacing ns0:after="90"/>
      </ns0:pPr>
      <ns0:r>
        <ns0:t xml:space="preserve">El cliente abre el enlace sin iniciar sesión en el CRM, confirma su nombre y firma desde la página pública. El enlace expira automáticamente y no puede reutilizarse. Cuando ambas firmas están completas, el sistema genera el PDF de la constancia y lo deja disponible para descarga desde el proyecto.</ns0:t>
      </ns0:r>
    </ns0:p>
    <ns0:p>
      <ns0:pPr>
        <ns0:spacing ns0:after="120"/>
      </ns0:pPr>
    </ns0:p>
    <ns0:p>
      <ns0:pPr>
        <ns0:pStyle ns0:val="Heading2"/>
        <ns0:spacing ns0:after="150" ns0:before="300"/>
      </ns0:pPr>
      <ns0:r>
        <ns0:t xml:space="preserve">3.6 Facturación (Invoices)</ns0:t>
      </ns0:r>
    </ns0:p>
    <ns0:p>
      <ns0:pPr>
        <ns0:spacing ns0:after="140"/>
      </ns0:pPr>
      <ns0:r>
        <ns0:t xml:space="preserve">Registro manual de facturas por proyecto — no genera facturas automáticamente, es un control de cobro/reembolso frente al financiador.</ns0:t>
      </ns0:r>
    </ns0:p>
    <ns0:p>
      <ns0:pPr>
        <ns0:pStyle ns0:val="ListParagraph"/>
        <ns0:numPr>
          <ns0:ilvl ns0:val="0"/>
          <ns0:numId ns0:val="9"/>
        </ns0:numPr>
        <ns0:spacing ns0:after="90"/>
      </ns0:pPr>
      <ns0:r>
        <ns0:t xml:space="preserve">Ir a Facturas en el menú.</ns0:t>
      </ns0:r>
    </ns0:p>
    <ns0:p>
      <ns0:pPr>
        <ns0:pStyle ns0:val="ListParagraph"/>
        <ns0:numPr>
          <ns0:ilvl ns0:val="0"/>
          <ns0:numId ns0:val="9"/>
        </ns0:numPr>
        <ns0:spacing ns0:after="90"/>
      </ns0:pPr>
      <ns0:r>
        <ns0:t xml:space="preserve">Crear una factura indicando proyecto, monto y fecha de vencimiento.</ns0:t>
      </ns0:r>
    </ns0:p>
    <ns0:p>
      <ns0:pPr>
        <ns0:pStyle ns0:val="ListParagraph"/>
        <ns0:numPr>
          <ns0:ilvl ns0:val="0"/>
          <ns0:numId ns0:val="9"/>
        </ns0:numPr>
        <ns0:spacing ns0:after="90"/>
      </ns0:pPr>
      <ns0:r>
        <ns0:t xml:space="preserve">Registrar pagos parciales o totales según se reciban.</ns0:t>
      </ns0:r>
    </ns0:p>
    <ns0:p>
      <ns0:pPr>
        <ns0:spacing ns0:after="140"/>
      </ns0:pPr>
      <ns0:r>
        <ns0:t xml:space="preserve">Estados: Pendiente → Enviada (con el primer pago parcial) → Pagada (saldo en cero). Vencida se aplica automáticamente cuando pasa la fecha límite sin pago completo — tanto al consultar la factura como por un proceso automático diario a las 6:00 a. m. UTC.</ns0:t>
      </ns0:r>
    </ns0:p>
    <ns0:p>
      <ns0:pPr>
        <ns0:pStyle ns0:val="ListParagraph"/>
        <ns0:numPr>
          <ns0:ilvl ns0:val="0"/>
          <ns0:numId ns0:val="5"/>
        </ns0:numPr>
        <ns0:spacing ns0:after="60"/>
      </ns0:pPr>
      <ns0:r>
        <ns0:t xml:space="preserve">Es posible adjuntar comprobantes de pago o de envío al financiador desde la misma factura.</ns0:t>
      </ns0:r>
    </ns0:p>
    <ns0:p>
      <ns0:pPr>
        <ns0:pStyle ns0:val="ListParagraph"/>
        <ns0:numPr>
          <ns0:ilvl ns0:val="0"/>
          <ns0:numId ns0:val="5"/>
        </ns0:numPr>
        <ns0:spacing ns0:after="60"/>
      </ns0:pPr>
      <ns0:r>
        <ns0:t xml:space="preserve">El botón “Exportar CSV” descarga el listado completo para llevarlo a Excel/contabilidad.</ns0:t>
      </ns0:r>
    </ns0:p>
    <ns0:p>
      <ns0:pPr>
        <ns0:spacing ns0:after="120"/>
      </ns0:pPr>
    </ns0:p>
    <ns0:p>
      <ns0:pPr>
        <ns0:pStyle ns0:val="Heading2"/>
        <ns0:spacing ns0:after="150" ns0:before="300"/>
      </ns0:pPr>
      <ns0:r>
        <ns0:t xml:space="preserve">3.7 Usuarios</ns0:t>
      </ns0:r>
    </ns0:p>
    <ns0:p>
      <ns0:pPr>
        <ns0:spacing ns0:after="140"/>
      </ns0:pPr>
      <ns0:r>
        <ns0:t xml:space="preserve">Solo visible para roles con permiso de administración.</ns0:t>
      </ns0:r>
    </ns0:p>
    <ns0:p>
      <ns0:pPr>
        <ns0:pStyle ns0:val="ListParagraph"/>
        <ns0:numPr>
          <ns0:ilvl ns0:val="0"/>
          <ns0:numId ns0:val="5"/>
        </ns0:numPr>
        <ns0:spacing ns0:after="60"/>
      </ns0:pPr>
      <ns0:r>
        <ns0:t xml:space="preserve">Invitar un nuevo usuario por correo, asignándole uno o más roles.</ns0:t>
      </ns0:r>
    </ns0:p>
    <ns0:p>
      <ns0:pPr>
        <ns0:pStyle ns0:val="ListParagraph"/>
        <ns0:numPr>
          <ns0:ilvl ns0:val="0"/>
          <ns0:numId ns0:val="5"/>
        </ns0:numPr>
        <ns0:spacing ns0:after="60"/>
      </ns0:pPr>
      <ns0:r>
        <ns0:t xml:space="preserve">Activar/desactivar usuarios existentes (no se eliminan, se desactivan).</ns0:t>
      </ns0:r>
    </ns0:p>
    <ns0:p>
      <ns0:pPr>
        <ns0:pStyle ns0:val="ListParagraph"/>
        <ns0:numPr>
          <ns0:ilvl ns0:val="0"/>
          <ns0:numId ns0:val="5"/>
        </ns0:numPr>
        <ns0:spacing ns0:after="60"/>
      </ns0:pPr>
      <ns0:r>
        <ns0:t xml:space="preserve">El sistema respeta un límite de 30 usuarios activos según el plan contratado; al llegar al límite se muestra un mensaje claro.</ns0:t>
      </ns0:r>
    </ns0:p>
    <ns0:p>
      <ns0:pPr>
        <ns0:spacing ns0:after="120"/>
      </ns0:pPr>
    </ns0:p>
    <ns0:p>
      <ns0:pPr>
        <ns0:pStyle ns0:val="Heading2"/>
        <ns0:spacing ns0:after="150" ns0:before="300"/>
      </ns0:pPr>
      <ns0:r>
        <ns0:t xml:space="preserve">3.8 Registro de auditoría (Audit Log)</ns0:t>
      </ns0:r>
    </ns0:p>
    <ns0:p>
      <ns0:pPr>
        <ns0:spacing ns0:after="140"/>
      </ns0:pPr>
      <ns0:r>
        <ns0:t xml:space="preserve">Historial de eventos importantes: inicios de sesión, restablecimientos de contraseña, invitaciones, activación/desactivación de usuarios y cambios de configuración de la organización. Cada evento indica quién lo hizo y cuándo. Es de solo lectura.</ns0:t>
      </ns0:r>
    </ns0:p>
    <ns0:p>
      <ns0:pPr>
        <ns0:spacing ns0:after="120"/>
      </ns0:pPr>
    </ns0:p>
    <ns0:p>
      <ns0:pPr>
        <ns0:pStyle ns0:val="Heading1"/>
        <ns0:spacing ns0:after="200" ns0:before="400"/>
      </ns0:pPr>
      <ns0:r>
        <ns0:t xml:space="preserve">4. Guía de pruebas sugerida</ns0:t>
      </ns0:r>
    </ns0:p>
    <ns0:p>
      <ns0:pPr>
        <ns0:spacing ns0:after="140"/>
      </ns0:pPr>
      <ns0:r>
        <ns0:t xml:space="preserve">Recorrido pensado para validar el flujo completo antes de dar por buena la versión de prueba.</ns0:t>
      </ns0:r>
    </ns0:p>
    <ns0:p>
      <ns0:pPr>
        <ns0:pStyle ns0:val="Heading2"/>
        <ns0:spacing ns0:after="150" ns0:before="300"/>
      </ns0:pPr>
      <ns0:r>
        <ns0:t xml:space="preserve">Prueba 1 — Flujo completo de un caso</ns0:t>
      </ns0:r>
    </ns0:p>
    <ns0:p>
      <ns0:pPr>
        <ns0:pStyle ns0:val="ListParagraph"/>
        <ns0:numPr>
          <ns0:ilvl ns0:val="0"/>
          <ns0:numId ns0:val="10"/>
        </ns0:numPr>
        <ns0:spacing ns0:after="90"/>
      </ns0:pPr>
      <ns0:r>
        <ns0:t xml:space="preserve">Crear un lead nuevo con datos de una propiedad de prueba.</ns0:t>
      </ns0:r>
    </ns0:p>
    <ns0:p>
      <ns0:pPr>
        <ns0:pStyle ns0:val="ListParagraph"/>
        <ns0:numPr>
          <ns0:ilvl ns0:val="0"/>
          <ns0:numId ns0:val="10"/>
        </ns0:numPr>
        <ns0:spacing ns0:after="90"/>
      </ns0:pPr>
      <ns0:r>
        <ns0:t xml:space="preserve">Convertirlo a cliente/oportunidad.</ns0:t>
      </ns0:r>
    </ns0:p>
    <ns0:p>
      <ns0:pPr>
        <ns0:pStyle ns0:val="ListParagraph"/>
        <ns0:numPr>
          <ns0:ilvl ns0:val="0"/>
          <ns0:numId ns0:val="10"/>
        </ns0:numPr>
        <ns0:spacing ns0:after="90"/>
      </ns0:pPr>
      <ns0:r>
        <ns0:t xml:space="preserve">Mover la oportunidad hasta “Aprobada” y confirmar que se creó el Proyecto automáticamente.</ns0:t>
      </ns0:r>
    </ns0:p>
    <ns0:p>
      <ns0:pPr>
        <ns0:pStyle ns0:val="ListParagraph"/>
        <ns0:numPr>
          <ns0:ilvl ns0:val="0"/>
          <ns0:numId ns0:val="10"/>
        </ns0:numPr>
        <ns0:spacing ns0:after="90"/>
      </ns0:pPr>
      <ns0:r>
        <ns0:t xml:space="preserve">Entrar al proyecto, completar el checklist, subir al menos una foto de evidencia y confirmar que aparece el sello de fecha/GPS.</ns0:t>
      </ns0:r>
    </ns0:p>
    <ns0:p>
      <ns0:pPr>
        <ns0:pStyle ns0:val="ListParagraph"/>
        <ns0:numPr>
          <ns0:ilvl ns0:val="0"/>
          <ns0:numId ns0:val="10"/>
        </ns0:numPr>
        <ns0:spacing ns0:after="90"/>
      </ns0:pPr>
      <ns0:r>
        <ns0:t xml:space="preserve">Firmar como vendedor/técnico, presionar “Enviar enlace de firma al cliente”, abrir el correo recibido por el cliente, firmar desde el enlace público y descargar el PDF generado.</ns0:t>
      </ns0:r>
    </ns0:p>
    <ns0:p>
      <ns0:pPr>
        <ns0:pStyle ns0:val="ListParagraph"/>
        <ns0:numPr>
          <ns0:ilvl ns0:val="0"/>
          <ns0:numId ns0:val="10"/>
        </ns0:numPr>
        <ns0:spacing ns0:after="90"/>
      </ns0:pPr>
      <ns0:r>
        <ns0:t xml:space="preserve">Crear una factura para ese proyecto y registrar un pago parcial, luego uno que la deje en cero.</ns0:t>
      </ns0:r>
    </ns0:p>
    <ns0:p>
      <ns0:pPr>
        <ns0:pStyle ns0:val="Heading2"/>
        <ns0:spacing ns0:after="150" ns0:before="300"/>
      </ns0:pPr>
      <ns0:r>
        <ns0:t xml:space="preserve">Prueba 2 — Tareas y comentarios</ns0:t>
      </ns0:r>
    </ns0:p>
    <ns0:p>
      <ns0:pPr>
        <ns0:pStyle ns0:val="ListParagraph"/>
        <ns0:numPr>
          <ns0:ilvl ns0:val="0"/>
          <ns0:numId ns0:val="11"/>
        </ns0:numPr>
        <ns0:spacing ns0:after="90"/>
      </ns0:pPr>
      <ns0:r>
        <ns0:t xml:space="preserve">Crear una tarea con fecha límite en el pasado (por ejemplo, de ayer).</ns0:t>
      </ns0:r>
    </ns0:p>
    <ns0:p>
      <ns0:pPr>
        <ns0:pStyle ns0:val="ListParagraph"/>
        <ns0:numPr>
          <ns0:ilvl ns0:val="0"/>
          <ns0:numId ns0:val="11"/>
        </ns0:numPr>
        <ns0:spacing ns0:after="90"/>
      </ns0:pPr>
      <ns0:r>
        <ns0:t xml:space="preserve">Confirmar que aparece marcada como “vencida” en el tablero de tareas y en el widget del Dashboard.</ns0:t>
      </ns0:r>
    </ns0:p>
    <ns0:p>
      <ns0:pPr>
        <ns0:pStyle ns0:val="ListParagraph"/>
        <ns0:numPr>
          <ns0:ilvl ns0:val="0"/>
          <ns0:numId ns0:val="11"/>
        </ns0:numPr>
        <ns0:spacing ns0:after="90"/>
      </ns0:pPr>
      <ns0:r>
        <ns0:t xml:space="preserve">Dejar un comentario en la tarea y confirmar que se guarda y se muestra.</ns0:t>
      </ns0:r>
    </ns0:p>
    <ns0:p>
      <ns0:pPr>
        <ns0:pStyle ns0:val="Heading2"/>
        <ns0:spacing ns0:after="150" ns0:before="300"/>
      </ns0:pPr>
      <ns0:r>
        <ns0:t xml:space="preserve">Prueba 3 — Permisos por rol</ns0:t>
      </ns0:r>
    </ns0:p>
    <ns0:p>
      <ns0:pPr>
        <ns0:pStyle ns0:val="ListParagraph"/>
        <ns0:numPr>
          <ns0:ilvl ns0:val="0"/>
          <ns0:numId ns0:val="12"/>
        </ns0:numPr>
        <ns0:spacing ns0:after="90"/>
      </ns0:pPr>
      <ns0:r>
        <ns0:t xml:space="preserve">Invitar (o pedir a alguien del equipo) que inicie sesión con un rol de Técnico de campo.</ns0:t>
      </ns0:r>
    </ns0:p>
    <ns0:p>
      <ns0:pPr>
        <ns0:pStyle ns0:val="ListParagraph"/>
        <ns0:numPr>
          <ns0:ilvl ns0:val="0"/>
          <ns0:numId ns0:val="12"/>
        </ns0:numPr>
        <ns0:spacing ns0:after="90"/>
      </ns0:pPr>
      <ns0:r>
        <ns0:t xml:space="preserve">Confirmar que solo ve los proyectos que tiene asignados, no todos.</ns0:t>
      </ns0:r>
    </ns0:p>
    <ns0:p>
      <ns0:pPr>
        <ns0:pStyle ns0:val="ListParagraph"/>
        <ns0:numPr>
          <ns0:ilvl ns0:val="0"/>
          <ns0:numId ns0:val="12"/>
        </ns0:numPr>
        <ns0:spacing ns0:after="90"/>
      </ns0:pPr>
      <ns0:r>
        <ns0:t xml:space="preserve">Confirmar que el menú no muestra Usuarios ni Auditoría si el rol no tiene ese permiso.</ns0:t>
      </ns0:r>
    </ns0:p>
    <ns0:p>
      <ns0:pPr>
        <ns0:pStyle ns0:val="Heading2"/>
        <ns0:spacing ns0:after="150" ns0:before="300"/>
      </ns0:pPr>
      <ns0:r>
        <ns0:t xml:space="preserve">Prueba 4 — Paginación y listados grandes</ns0:t>
      </ns0:r>
    </ns0:p>
    <ns0:p>
      <ns0:pPr>
        <ns0:pStyle ns0:val="ListParagraph"/>
        <ns0:numPr>
          <ns0:ilvl ns0:val="0"/>
          <ns0:numId ns0:val="13"/>
        </ns0:numPr>
        <ns0:spacing ns0:after="90"/>
      </ns0:pPr>
      <ns0:r>
        <ns0:t xml:space="preserve">En Leads, Clientes o Facturas, crear más de 20 registros (o usar datos de prueba existentes).</ns0:t>
      </ns0:r>
    </ns0:p>
    <ns0:p>
      <ns0:pPr>
        <ns0:pStyle ns0:val="ListParagraph"/>
        <ns0:numPr>
          <ns0:ilvl ns0:val="0"/>
          <ns0:numId ns0:val="13"/>
        </ns0:numPr>
        <ns0:spacing ns0:after="90"/>
      </ns0:pPr>
      <ns0:r>
        <ns0:t xml:space="preserve">Confirmar que aparecen los controles “Anterior / Siguiente” y que el conteo mostrado coincide con el total real.</ns0:t>
      </ns0:r>
    </ns0:p>
    <ns0:p>
      <ns0:pPr>
        <ns0:spacing ns0:after="120"/>
      </ns0:pPr>
    </ns0:p>
    <ns0:p>
      <ns0:pPr>
        <ns0:pStyle ns0:val="Heading1"/>
        <ns0:spacing ns0:after="200" ns0:before="400"/>
      </ns0:pPr>
      <ns0:r>
        <ns0:t xml:space="preserve">5. Qué reportar al encontrar un problema</ns0:t>
      </ns0:r>
    </ns0:p>
    <ns0:p>
      <ns0:pPr>
        <ns0:spacing ns0:after="140"/>
      </ns0:pPr>
      <ns0:r>
        <ns0:t xml:space="preserve">Para que cualquier hallazgo sea fácil de reproducir, priorizarlo y corregirlo, el reporte debe incluir:</ns0:t>
      </ns0:r>
    </ns0:p>
    <ns0:p>
      <ns0:pPr>
        <ns0:pStyle ns0:val="ListParagraph"/>
        <ns0:numPr>
          <ns0:ilvl ns0:val="0"/>
          <ns0:numId ns0:val="5"/>
        </ns0:numPr>
        <ns0:spacing ns0:after="60"/>
      </ns0:pPr>
      <ns0:r>
        <ns0:t xml:space="preserve">Usuario, correo de prueba y rol/permisos con los que se realizó la prueba.</ns0:t>
      </ns0:r>
    </ns0:p>
    <ns0:p>
      <ns0:pPr>
        <ns0:pStyle ns0:val="ListParagraph"/>
        <ns0:numPr>
          <ns0:ilvl ns0:val="0"/>
          <ns0:numId ns0:val="5"/>
        </ns0:numPr>
        <ns0:spacing ns0:after="60"/>
      </ns0:pPr>
      <ns0:r>
        <ns0:t xml:space="preserve">Resultado esperado y resultado real, indicando si el problema bloquea el proceso o es visual/menor.</ns0:t>
      </ns0:r>
    </ns0:p>
    <ns0:p>
      <ns0:pPr>
        <ns0:pStyle ns0:val="ListParagraph"/>
        <ns0:numPr>
          <ns0:ilvl ns0:val="0"/>
          <ns0:numId ns0:val="5"/>
        </ns0:numPr>
        <ns0:spacing ns0:after="60"/>
      </ns0:pPr>
      <ns0:r>
        <ns0:t xml:space="preserve">Pasos exactos para reproducirlo, incluyendo módulo, registro, datos usados y momento en que aparece el problema.</ns0:t>
      </ns0:r>
    </ns0:p>
    <ns0:p>
      <ns0:pPr>
        <ns0:pStyle ns0:val="ListParagraph"/>
        <ns0:numPr>
          <ns0:ilvl ns0:val="0"/>
          <ns0:numId ns0:val="5"/>
        </ns0:numPr>
        <ns0:spacing ns0:after="60"/>
      </ns0:pPr>
      <ns0:r>
        <ns0:t xml:space="preserve">Captura de pantalla o video corto si es visual; incluir también el navegador, dispositivo y fecha/hora de la prueba.</ns0:t>
      </ns0:r>
    </ns0:p>
    <ns0:p>
      <ns0:pPr>
        <ns0:spacing ns0:after="120"/>
      </ns0:pPr>
    </ns0:p>
    <ns0:p>
      <ns0:pPr>
        <ns0:pStyle ns0:val="Heading1"/>
        <ns0:spacing ns0:after="200" ns0:before="400"/>
      </ns0:pPr>
      <ns0:r>
        <ns0:t xml:space="preserve">6. Fuera de alcance de esta versión de prueba</ns0:t>
      </ns0:r>
    </ns0:p>
    <ns0:p>
      <ns0:pPr>
        <ns0:spacing ns0:after="140"/>
      </ns0:pPr>
      <ns0:r>
        <ns0:t xml:space="preserve">Alcance pendiente o limitado de esta versión:</ns0:t>
      </ns0:r>
    </ns0:p>
    <ns0:p>
      <ns0:pPr>
        <ns0:pStyle ns0:val="ListParagraph"/>
        <ns0:numPr>
          <ns0:ilvl ns0:val="0"/>
          <ns0:numId ns0:val="5"/>
        </ns0:numPr>
        <ns0:spacing ns0:after="60"/>
      </ns0:pPr>
      <ns0:r>
        <ns0:t xml:space="preserve">Los correos transaccionales de invitación, recuperación de contraseña y solicitud de firma ya están contemplados. Las alertas automáticas por tareas o facturas vencidas todavía se visualizan dentro de la aplicación; las notificaciones push quedan pendientes.</ns0:t>
      </ns0:r>
    </ns0:p>
    <ns0:p>
      <ns0:pPr>
        <ns0:pStyle ns0:val="ListParagraph"/>
        <ns0:numPr>
          <ns0:ilvl ns0:val="0"/>
          <ns0:numId ns0:val="5"/>
        </ns0:numPr>
        <ns0:spacing ns0:after="60"/>
      </ns0:pPr>
      <ns0:r>
        <ns0:t xml:space="preserve">Almacenamiento en la nube (S3) para fotos y documentos — queda fuera de esta fase. Las evidencias, atestaciones y adjuntos se guardan localmente en el servidor de pruebas de forma intencional.</ns0:t>
      </ns0:r>
    </ns0:p>
    <ns0:p>
      <ns0:pPr>
        <ns0:pStyle ns0:val="ListParagraph"/>
        <ns0:numPr>
          <ns0:ilvl ns0:val="0"/>
          <ns0:numId ns0:val="5"/>
        </ns0:numPr>
        <ns0:spacing ns0:after="60"/>
      </ns0:pPr>
      <ns0:r>
        <ns0:t xml:space="preserve">Configuración y reputación de producción del correo — en pruebas se utiliza la cuenta SMTP de Gmail configurada para PAP.CRM. Para producción se recomienda un proveedor transaccional con dominio propio.</ns0:t>
      </ns0:r>
    </ns0:p>
    <ns0:p>
      <ns0:pPr>
        <ns0:pStyle ns0:val="ListParagraph"/>
        <ns0:numPr>
          <ns0:ilvl ns0:val="0"/>
          <ns0:numId ns0:val="5"/>
        </ns0:numPr>
        <ns0:spacing ns0:after="60"/>
      </ns0:pPr>
      <ns0:r>
        <ns0:t xml:space="preserve">Portal completo de autoservicio para el cliente final — queda fuera; sí está incluida la página pública limitada para firmar la atestación desde un enlace seguro.</ns0:t>
      </ns0:r>
    </ns0:p>
    <ns0:p>
      <ns0:pPr>
        <ns0:pStyle ns0:val="ListParagraph"/>
        <ns0:numPr>
          <ns0:ilvl ns0:val="0"/>
          <ns0:numId ns0:val="5"/>
        </ns0:numPr>
        <ns0:spacing ns0:after="60"/>
      </ns0:pPr>
      <ns0:r>
        <ns0:t xml:space="preserve">Generación automática de cotizaciones y facturas en PDF — la facturación continúa siendo un registro manual; el PDF automático aplica únicamente a la atestación firmada.</ns0:t>
      </ns0:r>
    </ns0:p>
    <ns0:sectPr>
      <ns0:headerReference ns0:type="default" ns2:id="rId7"/>
      <ns0:footerReference ns0:type="default" ns2:id="rId8"/>
      <ns0:pgSz ns0:w="12240" ns0:h="15840" ns0:orient="portrait"/>
      <ns0:pgMar ns0:top="1350" ns0:right="1350" ns0:bottom="1350" ns0:left="1350" ns0:header="708" ns0:footer="708" ns0:gutter="0"/>
      <ns0:pgNumType/>
      <ns0:docGrid ns0:linePitch="360"/>
    </ns0:sectPr>
  </ns0:body>
</ns0: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Página </w:t>
    </w:r>
    <w:r>
      <w:rPr>
        <w:color w:val="475569"/>
        <w:sz w:val="16"/>
        <w:szCs w:val="16"/>
      </w:rPr>
      <w:fldChar w:fldCharType="begin"/>
      <w:instrText xml:space="preserve">PAGE</w:instrText>
      <w:fldChar w:fldCharType="separate"/>
      <w:fldChar w:fldCharType="end"/>
    </w:r>
    <w:r>
      <w:rPr>
        <w:color w:val="475569"/>
        <w:sz w:val="16"/>
        <w:szCs w:val="16"/>
      </w:rPr>
      <w:t xml:space="preserve"> de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6" w:space="4"/>
      </w:pBdr>
      <w:jc w:val="right"/>
    </w:pPr>
    <w:r>
      <w:rPr>
        <w:color w:val="475569"/>
        <w:sz w:val="16"/>
        <w:szCs w:val="16"/>
      </w:rPr>
      <w:t xml:space="preserve">Programa de Aires Gratis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4ED8" w:sz="8" w:space="4"/>
      </w:pBdr>
      <w:spacing w:after="180" w:before="360"/>
    </w:pPr>
    <w:rPr>
      <w:rFonts w:ascii="Calibri" w:cs="Calibri" w:eastAsia="Calibri" w:hAnsi="Calibri"/>
      <w:b/>
      <w:bCs/>
      <w:color w:val="1D4ED8"/>
      <w:sz w:val="32"/>
      <w:szCs w:val="32"/>
    </w:rPr>
  </w:style>
  <w:style w:type="paragraph" w:styleId="Heading2">
    <w:name w:val="Heading 2"/>
    <w:basedOn w:val="Normal"/>
    <w:next w:val="Normal"/>
    <w:qFormat/>
    <w:pPr>
      <w:spacing w:after="140" w:before="280"/>
    </w:pPr>
    <w:rPr>
      <w:rFonts w:ascii="Calibri" w:cs="Calibri" w:eastAsia="Calibri" w:hAnsi="Calibri"/>
      <w:b/>
      <w:bCs/>
      <w:color w:val="0F172A"/>
      <w:sz w:val="25"/>
      <w:szCs w:val="25"/>
    </w:rPr>
  </w:style>
  <w:style w:type="paragraph" w:styleId="Heading3">
    <w:name w:val="Heading 3"/>
    <w:basedOn w:val="Normal"/>
    <w:next w:val="Normal"/>
    <w:qFormat/>
    <w:pPr>
      <w:spacing w:after="100" w:before="200"/>
    </w:pPr>
    <w:rPr>
      <w:rFonts w:ascii="Calibri" w:cs="Calibri" w:eastAsia="Calibri" w:hAnsi="Calibri"/>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2026-09-08T00:11:30.059Z</dcterms:created>
  <dcterms:modified xsi:type="dcterms:W3CDTF">2026-09-08T00:11:30.059Z</dcterms:modified>
</cp:coreProperties>
</file>

<file path=docProps/custom.xml><?xml version="1.0" encoding="utf-8"?>
<Properties xmlns="http://schemas.openxmlformats.org/officeDocument/2006/custom-properties" xmlns:vt="http://schemas.openxmlformats.org/officeDocument/2006/docPropsVTypes"/>
</file>