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1">
            <w:r>
              <w:t xml:space="preserve">4.1 Buscador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3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3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1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2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6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7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2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3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5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6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3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6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7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8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Buscador: clientes, expedientes, obras, facturas, artículos y más (ver 4.1).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2"/>
        <w:keepNext/>
        <w:spacing w:after="90" w:before="200"/>
      </w:pPr>
      <w:bookmarkStart w:name="_Toc11" w:id="11"/>
      <w:r>
        <w:rPr>
          <w:rFonts w:ascii="Arial" w:cs="Arial" w:eastAsia="Arial" w:hAnsi="Arial"/>
          <w:b/>
          <w:bCs/>
          <w:sz w:val="24"/>
          <w:szCs w:val="24"/>
        </w:rPr>
        <w:t xml:space="preserve">4.1 Buscador</w:t>
      </w:r>
      <w:bookmarkEnd w:id="1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caja de la barra superior busca en toda la plataforma con una sola palabra o parte de ella: nombre del cliente, dirección, número de expediente (CASE-…), de factura (FAC-…), de cotización o de salida de bodega (SAL-…), código de AC Pro, número del fabricante o marca de un artículo, proveedor o persona del equipo. Se necesitan al menos 2 letras.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puede ver:</w:t>
      </w:r>
      <w:r>
        <w:rPr>
          <w:rFonts w:ascii="Arial" w:cs="Arial" w:eastAsia="Arial" w:hAnsi="Arial"/>
          <w:sz w:val="21"/>
          <w:szCs w:val="21"/>
        </w:rPr>
        <w:t xml:space="preserve"> los resultados vienen por grupo (Clientes, Expedientes, Obras, Facturas, Cotizaciones, Artículos de bodega, Salidas de bodega, Proveedores, Usuarios) y cada grupo aparece solo si su rol abre esa pantalla. El vendedor encuentra solo sus expedientes y el técnico solo sus obras (las de hoy, las que tuvo antes y en las que fue ayudante) y sus salidas.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Abrir un resultado:</w:t>
      </w:r>
      <w:r>
        <w:rPr>
          <w:rFonts w:ascii="Arial" w:cs="Arial" w:eastAsia="Arial" w:hAnsi="Arial"/>
          <w:sz w:val="21"/>
          <w:szCs w:val="21"/>
        </w:rPr>
        <w:t xml:space="preserve"> tóquelo, o con el teclado use las flechas y Enter. Se muestran hasta 5 por grupo;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todos</w:t>
      </w:r>
      <w:r>
        <w:rPr>
          <w:rFonts w:ascii="Arial" w:cs="Arial" w:eastAsia="Arial" w:hAnsi="Arial"/>
          <w:sz w:val="21"/>
          <w:szCs w:val="21"/>
        </w:rPr>
        <w:t xml:space="preserve"> abre la lista completa de ese grupo ya filtrada con el mismo texto. Si de una factura buscada sale una sola, se abre su detalle de una vez.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Atajos:</w:t>
      </w:r>
      <w:r>
        <w:rPr>
          <w:rFonts w:ascii="Arial" w:cs="Arial" w:eastAsia="Arial" w:hAnsi="Arial"/>
          <w:sz w:val="21"/>
          <w:szCs w:val="21"/>
        </w:rPr>
        <w:t xml:space="preserve"> la tecla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Ctrl+K</w:t>
      </w:r>
      <w:r>
        <w:rPr>
          <w:rFonts w:ascii="Arial" w:cs="Arial" w:eastAsia="Arial" w:hAnsi="Arial"/>
          <w:sz w:val="21"/>
          <w:szCs w:val="21"/>
        </w:rPr>
        <w:t xml:space="preserve"> llevan al buscador desde cualquier pantalla;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Escape</w:t>
      </w:r>
      <w:r>
        <w:rPr>
          <w:rFonts w:ascii="Arial" w:cs="Arial" w:eastAsia="Arial" w:hAnsi="Arial"/>
          <w:sz w:val="21"/>
          <w:szCs w:val="21"/>
        </w:rPr>
        <w:t xml:space="preserve"> lo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la lupa junto a la campana abre el buscador a pantalla completa;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</w:t>
      </w:r>
      <w:r>
        <w:rPr>
          <w:rFonts w:ascii="Arial" w:cs="Arial" w:eastAsia="Arial" w:hAnsi="Arial"/>
          <w:sz w:val="21"/>
          <w:szCs w:val="21"/>
        </w:rPr>
        <w:t xml:space="preserve"> vuelve a donde estaba. Con señal lenta muestra «Buscando…» y no abre un resultado viejo mientras llega la respuesta.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4" name="buscador" descr="Buscador global" title="Buscador glob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Buscador global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al menos 2 letras: nombre, dirección, número de expediente, factura o salida, código de artículo…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Los resultados van por grupo, y solo de lo que su rol puede ver.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Tocar un resultado lo abre. Con el teclado: flechas y Enter.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«Ver todos» abre la lista completa ya filtrada con el mismo texto.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5" name="buscador_celular" descr="Buscador global en el celular" title="Buscador global en el celul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Buscador global en el celular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lupa junto a la campana abre el buscador a pantalla completa; tocar un resultado lo 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«Cerrar» vuelve a la pantalla en que estaba.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3" w:id="1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6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6.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6" w:id="16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7" w:id="1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7"/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7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8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8.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2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9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9.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2" w:id="22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2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3" w:id="2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3"/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10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11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2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3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43525"/>
            <wp:effectExtent t="0" r="0" b="0" l="0"/>
            <wp:docPr id="14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Salidas de bodega de esta obra con su estado; «Pedir material a bodega» abre la salida con la obra puesta.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Materiales de la orden: lo entregado por bodega entra solo; lo demás se anota a mano.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Agregar lo que no sale de bodega (comprado directo para la obra).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están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salidas de bodega</w:t>
      </w:r>
      <w:r>
        <w:rPr>
          <w:rFonts w:ascii="Arial" w:cs="Arial" w:eastAsia="Arial" w:hAnsi="Arial"/>
          <w:sz w:val="21"/>
          <w:szCs w:val="21"/>
        </w:rPr>
        <w:t xml:space="preserve"> de la obra con su estado y el botón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Pedir material a bodega</w:t>
      </w:r>
      <w:r>
        <w:rPr>
          <w:rFonts w:ascii="Arial" w:cs="Arial" w:eastAsia="Arial" w:hAnsi="Arial"/>
          <w:sz w:val="21"/>
          <w:szCs w:val="21"/>
        </w:rPr>
        <w:t xml:space="preserve">, que abre la salida con la obra puesta y a nombre del técnico responsable (él marca «Lo llevo» al cargar la camioneta). Al terminar de elegir el material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enviar a autorizar</w:t>
      </w:r>
      <w:r>
        <w:rPr>
          <w:rFonts w:ascii="Arial" w:cs="Arial" w:eastAsia="Arial" w:hAnsi="Arial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el borrador</w:t>
      </w:r>
      <w:r>
        <w:rPr>
          <w:rFonts w:ascii="Arial" w:cs="Arial" w:eastAsia="Arial" w:hAnsi="Arial"/>
          <w:sz w:val="21"/>
          <w:szCs w:val="21"/>
        </w:rPr>
        <w:t xml:space="preserve"> para seguir después). Cada salida de la obra dice qué le falta: enviarla a autorizar, que la autorice otra persona (nunca quien la pidió), que bodega la entregue o que el técnico la cargue; y si le toca a quien la está viendo, aparece el botón para avanzarla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a autorizar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Autorizar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 en Salidas</w:t>
      </w:r>
      <w:r>
        <w:rPr>
          <w:rFonts w:ascii="Arial" w:cs="Arial" w:eastAsia="Arial" w:hAnsi="Arial"/>
          <w:sz w:val="21"/>
          <w:szCs w:val="21"/>
        </w:rPr>
        <w:t xml:space="preserve">). Lo que bodega entrega entra solo a la lista y no se puede quitar. No se pide ni se envía material para una obra cerrada, ni para una que ya pasó a otro técnico. Abajo se anota a mano solo lo que no sale de bodega, por ejemplo lo comprado directo para la obra.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5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6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16.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7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17.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1" w:id="31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1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2" w:id="3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8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9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20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21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2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3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23.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6" w:id="36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4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24.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7" w:id="3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7"/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5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9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40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6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2" w:id="42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2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3" w:id="4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3"/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8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5" w:id="45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9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6" w:id="4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30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código (o, si se cargaron sin código, por el nombre) y solo se actualizan sus datos. Dos productos con el mismo nombre y distinto código de AC Pro quedan como dos artículos.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31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2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32.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3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33.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4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34.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5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5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6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36.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7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37.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8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38.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9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39.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3" w:id="5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3"/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4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6" w:id="56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7" w:id="5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8" w:id="5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8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70b54b17d80ac8749730aac737d1fb7ff5958da8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25ddf11f985552a69a5e6f8ca947b1ec6472ccde.png"/><Relationship Id="rId12" Type="http://schemas.openxmlformats.org/officeDocument/2006/relationships/image" Target="media/2b0c72a32e23abad6c6a5f0487234f61ccf60d7b.png"/><Relationship Id="rId13" Type="http://schemas.openxmlformats.org/officeDocument/2006/relationships/image" Target="media/6cc28152dbb374ff7baabd742ec43d684144e13f.png"/><Relationship Id="rId14" Type="http://schemas.openxmlformats.org/officeDocument/2006/relationships/image" Target="media/d67e4e576c631a56d4acbaa0c5b786ba53ed71ec.png"/><Relationship Id="rId15" Type="http://schemas.openxmlformats.org/officeDocument/2006/relationships/image" Target="media/4e12f25063d3b657a7d7f2b09801841eb57bf372.png"/><Relationship Id="rId16" Type="http://schemas.openxmlformats.org/officeDocument/2006/relationships/image" Target="media/52fb0038bdbfea4459bc1b92f60dd11ff2748d3c.png"/><Relationship Id="rId17" Type="http://schemas.openxmlformats.org/officeDocument/2006/relationships/image" Target="media/48e283d1f506e94496aa734d44c5977ddfe81929.png"/><Relationship Id="rId18" Type="http://schemas.openxmlformats.org/officeDocument/2006/relationships/image" Target="media/01a269055c4de59f229c1bbef16219e746c7ce60.png"/><Relationship Id="rId19" Type="http://schemas.openxmlformats.org/officeDocument/2006/relationships/image" Target="media/7b3e3bcfefe07ed504d697ce6ce36a01489654d9.png"/><Relationship Id="rId20" Type="http://schemas.openxmlformats.org/officeDocument/2006/relationships/image" Target="media/bad5e846929d9a0ddc53ba5c16abfad23f858281.png"/><Relationship Id="rId21" Type="http://schemas.openxmlformats.org/officeDocument/2006/relationships/image" Target="media/46b1cf1dca7dd1cf18ca28501e427eebfba45014.png"/><Relationship Id="rId22" Type="http://schemas.openxmlformats.org/officeDocument/2006/relationships/image" Target="media/672c90f9f431b177deaa97790a015e214c5cece2.png"/><Relationship Id="rId23" Type="http://schemas.openxmlformats.org/officeDocument/2006/relationships/image" Target="media/4d7d7115085364dd2dde2f785f5fd63fad0f0a58.png"/><Relationship Id="rId24" Type="http://schemas.openxmlformats.org/officeDocument/2006/relationships/image" Target="media/9fc895aa0f4722d879c9219e444c59e8efca61ca.png"/><Relationship Id="rId25" Type="http://schemas.openxmlformats.org/officeDocument/2006/relationships/image" Target="media/92742f7779b09827653c32f4a0c60c9bd867467b.png"/><Relationship Id="rId26" Type="http://schemas.openxmlformats.org/officeDocument/2006/relationships/image" Target="media/a48f9cf03e37a27fd9a1b9e8eb414aebd94e31aa.png"/><Relationship Id="rId27" Type="http://schemas.openxmlformats.org/officeDocument/2006/relationships/image" Target="media/11298a1d157ac8e1fe1c2ac1a2d4c7f9167835a3.png"/><Relationship Id="rId28" Type="http://schemas.openxmlformats.org/officeDocument/2006/relationships/image" Target="media/5d5372c0da37222212a63224c425f2c95a644a9e.png"/><Relationship Id="rId29" Type="http://schemas.openxmlformats.org/officeDocument/2006/relationships/image" Target="media/db4c3dd4a85e5e26a9833a9358525e572e925a36.png"/><Relationship Id="rId30" Type="http://schemas.openxmlformats.org/officeDocument/2006/relationships/image" Target="media/916ec512c7066e60b9c264a284572fe17ff6af9e.png"/><Relationship Id="rId31" Type="http://schemas.openxmlformats.org/officeDocument/2006/relationships/image" Target="media/7f0c4c048624f7437e9bb5b5c3b9f48d6ec97f40.png"/><Relationship Id="rId32" Type="http://schemas.openxmlformats.org/officeDocument/2006/relationships/image" Target="media/a9e6203cdd06e1377ec0fe8b0afa56c1d6ebdb92.png"/><Relationship Id="rId33" Type="http://schemas.openxmlformats.org/officeDocument/2006/relationships/image" Target="media/e8b9049019cea309fbb47ccfca452f1ba63af506.png"/><Relationship Id="rId34" Type="http://schemas.openxmlformats.org/officeDocument/2006/relationships/image" Target="media/7d8aa83ac970efe89bbef1443646b7498be36be0.png"/><Relationship Id="rId35" Type="http://schemas.openxmlformats.org/officeDocument/2006/relationships/image" Target="media/f2329b82d504d99e5f609aafdb77cf2fed902ac8.png"/><Relationship Id="rId36" Type="http://schemas.openxmlformats.org/officeDocument/2006/relationships/image" Target="media/ba3f2bb90db51bea0f1bba71640355c2e7efb132.png"/><Relationship Id="rId37" Type="http://schemas.openxmlformats.org/officeDocument/2006/relationships/image" Target="media/4f97c8e7161da3f2bd0e85ddcf4bec2adfd21ec7.png"/><Relationship Id="rId38" Type="http://schemas.openxmlformats.org/officeDocument/2006/relationships/image" Target="media/e98c5042ba3483a723eaa3f02f115050aa287bb6.png"/><Relationship Id="rId39" Type="http://schemas.openxmlformats.org/officeDocument/2006/relationships/image" Target="media/02cc3669739374226444f3fabc83b5abaa038dd6.png"/><Relationship Id="rId40" Type="http://schemas.openxmlformats.org/officeDocument/2006/relationships/image" Target="media/5022215630fb2874fdbc4e471c9b4083ae52fda3.png"/><Relationship Id="rId41" Type="http://schemas.openxmlformats.org/officeDocument/2006/relationships/image" Target="media/28ad8a0505e4ee5acb3b85f62041b1e8d6db8aaf.png"/><Relationship Id="rId42" Type="http://schemas.openxmlformats.org/officeDocument/2006/relationships/image" Target="media/beb1cf8a283b35d721e75aa2b27344b1ad9d6fa3.png"/><Relationship Id="rId43" Type="http://schemas.openxmlformats.org/officeDocument/2006/relationships/image" Target="media/5be25b4b6e9b26ea2e4989cf11e14892d4797b2d.png"/><Relationship Id="rId44" Type="http://schemas.openxmlformats.org/officeDocument/2006/relationships/image" Target="media/8a12a61b67a0d2752b5d7342040089a3af814334.png"/><Relationship Id="rId45" Type="http://schemas.openxmlformats.org/officeDocument/2006/relationships/image" Target="media/eddb389fad156e228c0c680271d55e1d192a1475.png"/><Relationship Id="rId46" Type="http://schemas.openxmlformats.org/officeDocument/2006/relationships/image" Target="media/0649a3878bfae62728cfb9bf2b772dfdce33b953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2026-10-25T00:33:28.212Z</dcterms:created>
  <dcterms:modified xsi:type="dcterms:W3CDTF">2026-10-25T00:33:28.212Z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