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28"/>
          <w:szCs w:val="28"/>
        </w:rPr>
        <w:t xml:space="preserve">[Prot 706] Spatial Transcriptomics of Host Tissue and Gut Microbes</w:t>
      </w:r>
    </w:p>
    <w:p>
      <w:pPr>
        <w:spacing w:after="120"/>
      </w:pPr>
      <w:r>
        <w:t xml:space="preserve">Written 9/11/26 by Albert Yeh. Read from software/microprobe (README.md and CLAUDE.md).</w:t>
      </w:r>
    </w:p>
    <w:p>
      <w:pPr>
        <w:pStyle w:val="Heading2"/>
        <w:spacing w:before="240" w:after="80"/>
      </w:pPr>
      <w:r>
        <w:rPr>
          <w:b/>
        </w:rPr>
        <w:t xml:space="preserve">Notes: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Two platforms: 10x Xenium (primary) and Singular Genomics (secondary).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The question is microbe-host interaction in severe gastrointestinal GVHD, so the panel carries custom BACTERIAL probes alongside the host panel — that custom panel is what most of the work goes into.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Code is at software/microprobe. Run-level documentation lives in a separate GitHub repository, acyeh-lab/ST, under Xenium/&lt;RUN&gt;/.</w:t>
      </w:r>
    </w:p>
    <w:p>
      <w:pPr>
        <w:pStyle w:val="Heading2"/>
        <w:spacing w:before="240" w:after="80"/>
      </w:pPr>
      <w:r>
        <w:rPr>
          <w:b/>
        </w:rPr>
        <w:t xml:space="preserve">1. Probe design:</w:t>
      </w:r>
    </w:p>
    <w:p>
      <w:pPr>
        <w:numPr>
          <w:ilvl w:val="0"/>
          <w:numId w:val="2"/>
        </w:numPr>
        <w:spacing w:after="40"/>
        <w:ind w:left="720" w:hanging="360"/>
      </w:pPr>
      <w:r>
        <w:t xml:space="preserve">Collect per-organism FASTA for the target species and for the off-target background.</w:t>
      </w:r>
    </w:p>
    <w:p>
      <w:pPr>
        <w:numPr>
          <w:ilvl w:val="0"/>
          <w:numId w:val="2"/>
        </w:numPr>
        <w:spacing w:after="40"/>
        <w:ind w:left="720" w:hanging="360"/>
      </w:pPr>
      <w:r>
        <w:t xml:space="preserve">Run the k-mer conservation analysis to find regions shared across strains WITHIN a target species but unique against the background. Notebooks use the microbe_v1 kernel.</w:t>
      </w:r>
    </w:p>
    <w:p>
      <w:pPr>
        <w:numPr>
          <w:ilvl w:val="0"/>
          <w:numId w:val="2"/>
        </w:numPr>
        <w:spacing w:after="40"/>
        <w:ind w:left="720" w:hanging="360"/>
      </w:pPr>
      <w:r>
        <w:t xml:space="preserve">Screen candidates for specificity, then REVIEW THE BLAST HITS BY HAND. This is a standing requirement, not optional — an automated specificity score is not sufficient evidence to put a probe on a panel.</w:t>
      </w:r>
    </w:p>
    <w:p>
      <w:pPr>
        <w:numPr>
          <w:ilvl w:val="0"/>
          <w:numId w:val="2"/>
        </w:numPr>
        <w:spacing w:after="40"/>
        <w:ind w:left="720" w:hanging="360"/>
      </w:pPr>
      <w:r>
        <w:t xml:space="preserve">When weighing a cross-reactivity hit, weigh it against how abundant that organism actually is in the cohort. A hit against an organism that is not there is not a reason to drop a probe.</w:t>
      </w:r>
    </w:p>
    <w:p>
      <w:pPr>
        <w:numPr>
          <w:ilvl w:val="0"/>
          <w:numId w:val="2"/>
        </w:numPr>
        <w:spacing w:after="40"/>
        <w:ind w:left="720" w:hanging="360"/>
      </w:pPr>
      <w:r>
        <w:t xml:space="preserve">Submit the final candidate set to 10x.</w:t>
      </w:r>
    </w:p>
    <w:p>
      <w:pPr>
        <w:pStyle w:val="Heading2"/>
        <w:spacing w:before="240" w:after="80"/>
      </w:pPr>
      <w:r>
        <w:rPr>
          <w:b/>
        </w:rPr>
        <w:t xml:space="preserve">2. Imaging: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Xenium output lands in experiments/&lt;run&gt;/raw/&lt;sampleID&gt;/ as transcripts.parquet and morphology.ome.tif.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Singular output is a SpatialData zarr.</w:t>
      </w:r>
    </w:p>
    <w:p>
      <w:pPr>
        <w:pStyle w:val="Heading2"/>
        <w:spacing w:before="240" w:after="80"/>
      </w:pPr>
      <w:r>
        <w:rPr>
          <w:b/>
        </w:rPr>
        <w:t xml:space="preserve">3. Re-segmentation — do not use the instrument's segmentation: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sbatch shell/Proseg_10x.sh /path/to/sample/dir — the directory must contain transcripts.parquet.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sbatch shell/Proseg_Singular.sh /path/to/A01.zarr — uses --coordinate-scale 0.3125 and excludes the gene gdna.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ProSeg jobs: 8 CPUs, 32–128 GB, long runs --time=1-00:00:00 on campus-new.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FILE FORMAT CHANGE: ProSeg v3 writes expected-counts.mtx.gz (matrix-market), where v2 wrote expected-counts.csv.gz. Older notebooks that read the CSV will NOT work on v3 output without switching to a matrix-market read.</w:t>
      </w:r>
    </w:p>
    <w:p>
      <w:pPr>
        <w:pStyle w:val="Heading2"/>
        <w:spacing w:before="240" w:after="80"/>
      </w:pPr>
      <w:r>
        <w:rPr>
          <w:b/>
        </w:rPr>
        <w:t xml:space="preserve">4. Analysis:</w:t>
      </w:r>
    </w:p>
    <w:p>
      <w:pPr>
        <w:numPr>
          <w:ilvl w:val="0"/>
          <w:numId w:val="3"/>
        </w:numPr>
        <w:spacing w:after="40"/>
        <w:ind w:left="720" w:hanging="360"/>
      </w:pPr>
      <w:r>
        <w:t xml:space="preserve">Load the ProSeg outputs into a Scanpy AnnData.</w:t>
      </w:r>
    </w:p>
    <w:p>
      <w:pPr>
        <w:numPr>
          <w:ilvl w:val="0"/>
          <w:numId w:val="3"/>
        </w:numPr>
        <w:spacing w:after="40"/>
        <w:ind w:left="720" w:hanging="360"/>
      </w:pPr>
      <w:r>
        <w:t xml:space="preserve">Strip control probes immediately — anything matching Neg* or Unassigned*. Every downstream statistic assumes this has been done.</w:t>
      </w:r>
    </w:p>
    <w:p>
      <w:pPr>
        <w:numPr>
          <w:ilvl w:val="0"/>
          <w:numId w:val="3"/>
        </w:numPr>
        <w:spacing w:after="40"/>
        <w:ind w:left="720" w:hanging="360"/>
      </w:pPr>
      <w:r>
        <w:t xml:space="preserve">Set the spatial coordinates from the cell centroids.</w:t>
      </w:r>
    </w:p>
    <w:p>
      <w:pPr>
        <w:numPr>
          <w:ilvl w:val="0"/>
          <w:numId w:val="3"/>
        </w:numPr>
        <w:spacing w:after="40"/>
        <w:ind w:left="720" w:hanging="360"/>
      </w:pPr>
      <w:r>
        <w:t xml:space="preserve">Process the lysate and no-lysate samples of a pair in parallel; the second sample's id is the first plus ten.</w:t>
      </w:r>
    </w:p>
    <w:p>
      <w:pPr>
        <w:numPr>
          <w:ilvl w:val="0"/>
          <w:numId w:val="3"/>
        </w:numPr>
        <w:spacing w:after="40"/>
        <w:ind w:left="720" w:hanging="360"/>
      </w:pPr>
      <w:r>
        <w:t xml:space="preserve">Pin random seeds to 1234.</w:t>
      </w:r>
    </w:p>
    <w:p>
      <w:pPr>
        <w:pStyle w:val="Heading2"/>
        <w:spacing w:before="240" w:after="80"/>
      </w:pPr>
      <w:r>
        <w:rPr>
          <w:b/>
        </w:rPr>
        <w:t xml:space="preserve">5. Bacterial density against the ISH image: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The marimo app registers the post-Xenium ISH image to the instrument DAPI using ORB plus RANSAC affine, then reuses that transform for the 16S channel.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The ISH tif must be flipped along axis 1 and transposed first. Keep that orientation fix.</w:t>
      </w:r>
    </w:p>
    <w:p>
      <w:pPr>
        <w:pStyle w:val="Heading2"/>
        <w:spacing w:before="240" w:after="80"/>
      </w:pPr>
      <w:r>
        <w:rPr>
          <w:b/>
        </w:rPr>
        <w:t xml:space="preserve">Environment: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Analysis notebooks use the spatial-xenium kernel; probe design uses microbe_v1.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Do NOT use the older spatial_v1 kernel — it is missing igraph and leidenalg, so clustering fails with an ImportError.</w:t>
      </w:r>
    </w:p>
    <w:p>
      <w:pPr>
        <w:pStyle w:val="Heading2"/>
        <w:spacing w:before="240" w:after="80"/>
      </w:pPr>
      <w:r>
        <w:rPr>
          <w:b/>
        </w:rPr>
        <w:t xml:space="preserve">Not specified in this protocol: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The wet-lab side of the Xenium run. This document covers the computational path only.</w:t>
      </w:r>
    </w:p>
    <w:p>
      <w:pPr>
        <w:pStyle w:val="Heading2"/>
        <w:spacing w:before="240" w:after="80"/>
      </w:pPr>
      <w:r>
        <w:rPr>
          <w:b/>
        </w:rPr>
        <w:t xml:space="preserve">Source:</w:t>
      </w:r>
    </w:p>
    <w:p>
      <w:pPr>
        <w:spacing w:after="120"/>
      </w:pPr>
      <w:r>
        <w:rPr>
          <w:i/>
        </w:rPr>
        <w:t xml:space="preserve">/fh/fast/yeh_a/grp/software/microprobe — README.md, CLAUDE.md and the scripts in shell/. The manual BLAST review requirement and the abundance-weighting of cross-reactivity hits are Albert's standing instructions, recorded 2026-09.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</w:abstractNum>
  <w:abstractNum w:abstractNumId="1">
    <w:multiLevelType w:val="hybridMultilevel"/>
    <w:lvl w:ilvl="0">
      <w:start w:val="1"/>
      <w:numFmt w:val="bullet"/>
      <w:lvlText w:val="•"/>
      <w:lvlJc w:val="left"/>
    </w:lvl>
    <w:lvl w:ilvl="1">
      <w:start w:val="1"/>
      <w:numFmt w:val="bullet"/>
      <w:lvlText w:val="o"/>
      <w:lvlJc w:val="left"/>
    </w:lvl>
    <w:lvl w:ilvl="2">
      <w:start w:val="1"/>
      <w:numFmt w:val="bullet"/>
      <w:lvlText w:val="▪"/>
      <w:lvlJc w:val="left"/>
    </w:lvl>
  </w:abstractNum>
  <w:num w:numId="1">
    <w:abstractNumId w:val="1"/>
  </w:num>
  <w:num w:numId="2">
    <w:abstractNumId w:val="0"/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2">
    <w:name w:val="heading 2"/>
    <w:basedOn w:val="Normal"/>
    <w:qFormat/>
    <w:pPr>
      <w:outlineLvl w:val="1"/>
    </w:pPr>
    <w:rPr>
      <w:b/>
      <w:sz w:val="24"/>
      <w:szCs w:val="24"/>
    </w:rPr>
  </w:style>
  <w:style w:type="paragraph" w:styleId="ListParagraph">
    <w:name w:val="List Paragraph"/>
    <w:basedOn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Fred Hutchinson Cancer Center</Company>
  <Paragraphs>36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[Prot 706] Spatial Transcriptomics of Host Tissue and Gut Microbes</dc:title>
  <dc:subject>Yeh Lab computational methods, 700s series</dc:subject>
  <dc:creator>Yeh MD, Albert C</dc:creator>
  <cp:lastModifiedBy>Yeh MD, Albert C</cp:lastModifiedBy>
  <dc:description>Microbial probe design, Xenium and Singular runs, ProSeg re-segmentation and analysis.</dc:description>
  <dcterms:created xsi:type="dcterms:W3CDTF">2026-09-11T00:00:00Z</dcterms:created>
  <dcterms:modified xsi:type="dcterms:W3CDTF">2026-09-11T00:00:00Z</dcterms:modified>
  <cp:revision>1</cp:revision>
</cp:coreProperties>
</file>