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A7FE6" w14:textId="77777777" w:rsidR="00A76D8C" w:rsidRPr="00200C9E" w:rsidRDefault="00A76D8C" w:rsidP="00A76D8C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200C9E">
        <w:rPr>
          <w:rFonts w:ascii="Times New Roman" w:hAnsi="Times New Roman" w:cs="Times New Roman"/>
          <w:b/>
          <w:sz w:val="72"/>
          <w:szCs w:val="72"/>
        </w:rPr>
        <w:t>GENERAL PROTOCOLS</w:t>
      </w:r>
    </w:p>
    <w:p w14:paraId="50F97225" w14:textId="77777777" w:rsidR="00200C9E" w:rsidRP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</w:p>
    <w:p w14:paraId="0C9CDC3F" w14:textId="77777777" w:rsidR="00200C9E" w:rsidRP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</w:p>
    <w:p w14:paraId="78BA1874" w14:textId="77777777" w:rsidR="00A76D8C" w:rsidRDefault="00A76D8C" w:rsidP="00A76D8C">
      <w:pPr>
        <w:rPr>
          <w:rFonts w:ascii="Times New Roman" w:hAnsi="Times New Roman" w:cs="Times New Roman"/>
          <w:b/>
          <w:sz w:val="24"/>
          <w:szCs w:val="24"/>
        </w:rPr>
      </w:pPr>
      <w:r w:rsidRPr="00200C9E">
        <w:rPr>
          <w:rFonts w:ascii="Times New Roman" w:hAnsi="Times New Roman" w:cs="Times New Roman"/>
          <w:b/>
          <w:sz w:val="24"/>
          <w:szCs w:val="24"/>
        </w:rPr>
        <w:t xml:space="preserve">Protocol </w:t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>101</w:t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ab/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ab/>
      </w:r>
      <w:r w:rsidR="00200C9E">
        <w:rPr>
          <w:rFonts w:ascii="Times New Roman" w:hAnsi="Times New Roman" w:cs="Times New Roman"/>
          <w:b/>
          <w:sz w:val="24"/>
          <w:szCs w:val="24"/>
        </w:rPr>
        <w:tab/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>-</w:t>
      </w:r>
      <w:r w:rsidR="00200C9E">
        <w:rPr>
          <w:rFonts w:ascii="Times New Roman" w:hAnsi="Times New Roman" w:cs="Times New Roman"/>
          <w:b/>
          <w:sz w:val="24"/>
          <w:szCs w:val="24"/>
        </w:rPr>
        <w:tab/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>Human Antibody Staining Protocol</w:t>
      </w:r>
    </w:p>
    <w:p w14:paraId="1649037E" w14:textId="77777777" w:rsid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102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PBMC Harvest from Whole Blood</w:t>
      </w:r>
    </w:p>
    <w:p w14:paraId="0A17BB3D" w14:textId="77777777" w:rsidR="00200C9E" w:rsidRPr="00200C9E" w:rsidRDefault="00200C9E" w:rsidP="00200C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103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PBMC Intracellular Staining and PMA/Ionomycin Stim</w:t>
      </w:r>
    </w:p>
    <w:p w14:paraId="4B76CB0E" w14:textId="77777777" w:rsidR="00200C9E" w:rsidRDefault="00200C9E" w:rsidP="00200C9E">
      <w:pPr>
        <w:rPr>
          <w:rFonts w:ascii="Times New Roman" w:hAnsi="Times New Roman" w:cs="Times New Roman"/>
          <w:b/>
          <w:sz w:val="24"/>
          <w:szCs w:val="24"/>
        </w:rPr>
      </w:pPr>
      <w:r w:rsidRPr="00200C9E">
        <w:rPr>
          <w:rFonts w:ascii="Times New Roman" w:hAnsi="Times New Roman" w:cs="Times New Roman"/>
          <w:b/>
          <w:sz w:val="24"/>
          <w:szCs w:val="24"/>
        </w:rPr>
        <w:t>Protocol 10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200C9E">
        <w:rPr>
          <w:rFonts w:ascii="Times New Roman" w:hAnsi="Times New Roman" w:cs="Times New Roman"/>
          <w:b/>
          <w:sz w:val="24"/>
          <w:szCs w:val="24"/>
        </w:rPr>
        <w:tab/>
      </w:r>
      <w:r w:rsidRPr="00200C9E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00C9E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Freezing and Thawing PBMCs</w:t>
      </w:r>
    </w:p>
    <w:p w14:paraId="2758C542" w14:textId="77777777" w:rsidR="00200C9E" w:rsidRDefault="00200C9E" w:rsidP="00200C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105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Human Endoscopic Tissue Sample Freezing</w:t>
      </w:r>
    </w:p>
    <w:p w14:paraId="13944168" w14:textId="224398FB" w:rsidR="00200C9E" w:rsidRDefault="00200C9E" w:rsidP="00200C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106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>Human Biopsy Sample Prep for Single Cell Assays</w:t>
      </w:r>
    </w:p>
    <w:p w14:paraId="2DDEE74E" w14:textId="0AC55B4E" w:rsidR="0023231D" w:rsidRDefault="0023231D" w:rsidP="002323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CMV Peptide Stimulation</w:t>
      </w:r>
    </w:p>
    <w:p w14:paraId="1025876C" w14:textId="79BF47DE" w:rsidR="0023231D" w:rsidRDefault="0023231D" w:rsidP="002323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Chromium Release Assay</w:t>
      </w:r>
    </w:p>
    <w:p w14:paraId="0AC8E626" w14:textId="68110606" w:rsidR="0023231D" w:rsidRDefault="0023231D" w:rsidP="002323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10</w:t>
      </w:r>
      <w:r>
        <w:rPr>
          <w:rFonts w:ascii="Times New Roman" w:hAnsi="Times New Roman" w:cs="Times New Roman"/>
          <w:b/>
          <w:sz w:val="24"/>
          <w:szCs w:val="24"/>
        </w:rPr>
        <w:t>9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xCELLigence Esight (Agilent) </w:t>
      </w:r>
    </w:p>
    <w:p w14:paraId="16509E8B" w14:textId="5B5C66A3" w:rsidR="0023231D" w:rsidRDefault="0023231D" w:rsidP="00200C9E">
      <w:pPr>
        <w:rPr>
          <w:rFonts w:ascii="Times New Roman" w:hAnsi="Times New Roman" w:cs="Times New Roman"/>
          <w:b/>
          <w:sz w:val="24"/>
          <w:szCs w:val="24"/>
        </w:rPr>
      </w:pPr>
    </w:p>
    <w:p w14:paraId="02DA6A1D" w14:textId="77777777" w:rsidR="0023231D" w:rsidRDefault="0023231D" w:rsidP="00200C9E">
      <w:pPr>
        <w:rPr>
          <w:rFonts w:ascii="Times New Roman" w:hAnsi="Times New Roman" w:cs="Times New Roman"/>
          <w:b/>
          <w:sz w:val="24"/>
          <w:szCs w:val="24"/>
        </w:rPr>
      </w:pPr>
    </w:p>
    <w:p w14:paraId="399DF0BF" w14:textId="77777777" w:rsidR="00200C9E" w:rsidRP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</w:p>
    <w:sectPr w:rsidR="00200C9E" w:rsidRPr="00200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8C"/>
    <w:rsid w:val="00200C9E"/>
    <w:rsid w:val="0023231D"/>
    <w:rsid w:val="00827561"/>
    <w:rsid w:val="00A7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F964"/>
  <w15:chartTrackingRefBased/>
  <w15:docId w15:val="{8778583F-1B1A-4A04-B7F1-63D375BB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ay072</dc:creator>
  <cp:keywords/>
  <dc:description/>
  <cp:lastModifiedBy>Yeh MD, Albert C</cp:lastModifiedBy>
  <cp:revision>3</cp:revision>
  <dcterms:created xsi:type="dcterms:W3CDTF">2019-05-16T21:32:00Z</dcterms:created>
  <dcterms:modified xsi:type="dcterms:W3CDTF">2021-02-06T01:52:00Z</dcterms:modified>
</cp:coreProperties>
</file>