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0B" w:rsidRPr="00057C10" w:rsidRDefault="009A1AE5" w:rsidP="00DA5C4E">
      <w:pPr>
        <w:pStyle w:val="berschrift1"/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>M</w:t>
      </w:r>
      <w:r w:rsidRPr="00057C10">
        <w:rPr>
          <w:lang w:val="en-GB"/>
        </w:rPr>
        <w:t>otivation</w:t>
      </w:r>
      <w:r w:rsidRPr="00057C10">
        <w:rPr>
          <w:b w:val="0"/>
          <w:u w:val="none"/>
          <w:lang w:val="en-GB"/>
        </w:rPr>
        <w:t xml:space="preserve">  </w:t>
      </w:r>
      <w:bookmarkStart w:id="0" w:name="_GoBack"/>
      <w:bookmarkEnd w:id="0"/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Well we like beer what else do we need? Right! More beer! </w:t>
      </w:r>
    </w:p>
    <w:p w:rsidR="00A20A0B" w:rsidRPr="00CE4601" w:rsidRDefault="009A1AE5" w:rsidP="00DA5C4E">
      <w:pPr>
        <w:spacing w:after="120" w:line="240" w:lineRule="auto"/>
        <w:ind w:left="0" w:firstLine="0"/>
        <w:rPr>
          <w:vertAlign w:val="superscript"/>
          <w:lang w:val="en-GB"/>
        </w:rPr>
      </w:pPr>
      <w:r w:rsidRPr="00057C10">
        <w:rPr>
          <w:lang w:val="en-GB"/>
        </w:rPr>
        <w:t>We already know that alcohol is a big problem in our society</w:t>
      </w:r>
      <w:r w:rsidR="00CE4601">
        <w:rPr>
          <w:lang w:val="en-GB"/>
        </w:rPr>
        <w:t xml:space="preserve"> (Austria is placed 6</w:t>
      </w:r>
      <w:r w:rsidR="00CE4601" w:rsidRPr="00CE4601">
        <w:rPr>
          <w:vertAlign w:val="superscript"/>
          <w:lang w:val="en-GB"/>
        </w:rPr>
        <w:t>th</w:t>
      </w:r>
      <w:r w:rsidR="00CE4601">
        <w:rPr>
          <w:vertAlign w:val="superscript"/>
          <w:lang w:val="en-GB"/>
        </w:rPr>
        <w:t xml:space="preserve"> </w:t>
      </w:r>
      <w:r w:rsidR="00CE4601">
        <w:rPr>
          <w:lang w:val="en-GB"/>
        </w:rPr>
        <w:t>in the world ranking of total alcohol consumption), so we wanted to see and visualize if there is</w:t>
      </w:r>
      <w:r w:rsidRPr="00057C10">
        <w:rPr>
          <w:lang w:val="en-GB"/>
        </w:rPr>
        <w:t xml:space="preserve"> a correlation between education, employment or other available data in Aust</w:t>
      </w:r>
      <w:r w:rsidR="00472122">
        <w:rPr>
          <w:lang w:val="en-GB"/>
        </w:rPr>
        <w:t>ria and the overall consumption.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b/>
          <w:lang w:val="en-GB"/>
        </w:rPr>
        <w:t xml:space="preserve"> </w:t>
      </w:r>
    </w:p>
    <w:p w:rsidR="00A20A0B" w:rsidRDefault="009A1AE5" w:rsidP="00DA5C4E">
      <w:pPr>
        <w:pStyle w:val="berschrift1"/>
        <w:spacing w:after="120" w:line="240" w:lineRule="auto"/>
        <w:ind w:left="0" w:firstLine="0"/>
        <w:rPr>
          <w:u w:val="none"/>
          <w:lang w:val="en-GB"/>
        </w:rPr>
      </w:pPr>
      <w:r w:rsidRPr="00057C10">
        <w:rPr>
          <w:lang w:val="en-GB"/>
        </w:rPr>
        <w:t>Related work / Datasets</w:t>
      </w:r>
      <w:r w:rsidRPr="00057C10">
        <w:rPr>
          <w:u w:val="none"/>
          <w:lang w:val="en-GB"/>
        </w:rPr>
        <w:t xml:space="preserve"> </w:t>
      </w:r>
    </w:p>
    <w:p w:rsidR="00F36E46" w:rsidRDefault="00F36E46" w:rsidP="00DA5C4E">
      <w:pPr>
        <w:spacing w:after="120" w:line="240" w:lineRule="auto"/>
        <w:ind w:left="0" w:firstLine="0"/>
        <w:rPr>
          <w:lang w:val="en-GB"/>
        </w:rPr>
      </w:pPr>
    </w:p>
    <w:p w:rsidR="00F36E46" w:rsidRPr="00F36E46" w:rsidRDefault="00F36E46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>There are several data sets available by the government and health organisation, which makes sense as alcohol is a rather big problem in Austria, even for minors.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b/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Alcohol consumption per federal state 93/94 and 2008 statistic from 2015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http://www.bm</w:t>
      </w:r>
      <w:r w:rsidRPr="00057C10">
        <w:rPr>
          <w:color w:val="1155CC"/>
          <w:u w:val="single" w:color="1155CC"/>
          <w:lang w:val="en-GB"/>
        </w:rPr>
        <w:t>gf.gv.at/cms/home/attachments/6/4/1/CH1039/CMS1305198709856/hbaoe_b a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nd1_statistiken_berechnungsgrundlagen.pdf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Unemployed per federal state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http://wko.at/statistik/Extranet/Langzeit/Blang/Blang-arbeitslose.pdf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>Alcohol consumption per federal state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http://www.alkoholohneschatten.at/publikationen/basis-informationen/3-alkohol-in-osterreichin-zahlen-und-fakten/#_ftn2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Beer consumption 2013 in Austria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http://www.freizeitforschung.at/data/spectra/Spectra_Aktuell_06_13_Bierkonsum.pdf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Students per </w:t>
      </w:r>
      <w:r w:rsidRPr="00057C10">
        <w:rPr>
          <w:lang w:val="en-GB"/>
        </w:rPr>
        <w:t xml:space="preserve">federal state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http://wko.at/statistik/Extranet/Langzeit/Blang/Blang-schueler.pdf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Education statistic for Austria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https://www.bmb.gv.at/ministerium/vp/2015/20150422a.pdf</w:t>
      </w:r>
      <w:r w:rsidRPr="00057C10">
        <w:rPr>
          <w:lang w:val="en-GB"/>
        </w:rPr>
        <w:t xml:space="preserve"> 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Foreign workers per federal state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http://wko.at/statistik/Extranet/Langzeit/Blang/Blang-ausl.pdf</w:t>
      </w: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Unemployment/Alcohol consumption study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color w:val="1155CC"/>
          <w:u w:val="single" w:color="1155CC"/>
          <w:lang w:val="en-GB"/>
        </w:rPr>
        <w:t>https://www.ncbi.nlm.nih.gov/pmc/articles/PMC3609661/</w:t>
      </w:r>
      <w:r w:rsidRPr="00057C10">
        <w:rPr>
          <w:lang w:val="en-GB"/>
        </w:rPr>
        <w:t xml:space="preserve"> </w:t>
      </w:r>
    </w:p>
    <w:p w:rsidR="001B15AE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 </w:t>
      </w:r>
    </w:p>
    <w:p w:rsidR="004C3AC0" w:rsidRDefault="004C3AC0" w:rsidP="00DA5C4E">
      <w:pPr>
        <w:pStyle w:val="berschrift1"/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lastRenderedPageBreak/>
        <w:t>Early designs</w:t>
      </w:r>
    </w:p>
    <w:p w:rsidR="004C3AC0" w:rsidRPr="004C3AC0" w:rsidRDefault="004C3AC0" w:rsidP="00DA5C4E">
      <w:pPr>
        <w:pStyle w:val="berschrift1"/>
        <w:spacing w:after="120" w:line="240" w:lineRule="auto"/>
        <w:ind w:left="0" w:firstLine="0"/>
        <w:rPr>
          <w:u w:val="none"/>
          <w:lang w:val="en-GB"/>
        </w:rPr>
      </w:pPr>
      <w:r w:rsidRPr="004C3AC0">
        <w:rPr>
          <w:noProof/>
          <w:u w:val="none"/>
        </w:rPr>
        <w:drawing>
          <wp:inline distT="0" distB="0" distL="0" distR="0">
            <wp:extent cx="2171700" cy="1049014"/>
            <wp:effectExtent l="0" t="0" r="0" b="0"/>
            <wp:docPr id="1" name="Grafik 1" descr="C:\Users\Leander\AppData\Local\Microsoft\Windows\INetCacheContent.Word\skizz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er\AppData\Local\Microsoft\Windows\INetCacheContent.Word\skizz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67" cy="105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C0" w:rsidRDefault="004C3AC0" w:rsidP="00DA5C4E">
      <w:pPr>
        <w:pStyle w:val="berschrift1"/>
        <w:spacing w:after="120" w:line="240" w:lineRule="auto"/>
        <w:ind w:left="0" w:firstLine="0"/>
        <w:rPr>
          <w:lang w:val="en-GB"/>
        </w:rPr>
      </w:pPr>
    </w:p>
    <w:p w:rsidR="004C3AC0" w:rsidRDefault="00D71FC4" w:rsidP="00DA5C4E">
      <w:pPr>
        <w:pStyle w:val="berschrift1"/>
        <w:spacing w:after="120" w:line="240" w:lineRule="auto"/>
        <w:ind w:left="0" w:firstLine="0"/>
        <w:rPr>
          <w:b w:val="0"/>
          <w:u w:val="none"/>
          <w:lang w:val="en-GB"/>
        </w:rPr>
      </w:pPr>
      <w:r>
        <w:rPr>
          <w:b w:val="0"/>
          <w:u w:val="none"/>
          <w:lang w:val="en-GB"/>
        </w:rPr>
        <w:t>#</w:t>
      </w:r>
      <w:r w:rsidR="00AA5C47">
        <w:rPr>
          <w:b w:val="0"/>
          <w:u w:val="none"/>
          <w:lang w:val="en-GB"/>
        </w:rPr>
        <w:t>Grouped bars, show local value next to mean value</w:t>
      </w:r>
    </w:p>
    <w:p w:rsidR="00AA5C47" w:rsidRPr="00AA5C47" w:rsidRDefault="00AA5C47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 xml:space="preserve">Problem: no good way to show mean value for all of Austria -&gt; would need </w:t>
      </w:r>
      <w:r w:rsidR="006D7DC8">
        <w:rPr>
          <w:lang w:val="en-GB"/>
        </w:rPr>
        <w:t>two bars for each year shown)</w:t>
      </w:r>
    </w:p>
    <w:p w:rsidR="004C3AC0" w:rsidRDefault="004C3AC0" w:rsidP="00DA5C4E">
      <w:pPr>
        <w:pStyle w:val="berschrift1"/>
        <w:spacing w:after="120" w:line="240" w:lineRule="auto"/>
        <w:ind w:left="0" w:firstLine="0"/>
        <w:rPr>
          <w:lang w:val="en-GB"/>
        </w:rPr>
      </w:pPr>
    </w:p>
    <w:p w:rsidR="00AA5C47" w:rsidRDefault="00AA5C47" w:rsidP="00DA5C4E">
      <w:pPr>
        <w:spacing w:after="120" w:line="240" w:lineRule="auto"/>
        <w:ind w:left="0" w:firstLine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244362"/>
            <wp:positionH relativeFrom="column">
              <wp:align>left</wp:align>
            </wp:positionH>
            <wp:positionV relativeFrom="paragraph">
              <wp:align>top</wp:align>
            </wp:positionV>
            <wp:extent cx="2083777" cy="1042001"/>
            <wp:effectExtent l="0" t="0" r="0" b="6350"/>
            <wp:wrapSquare wrapText="bothSides"/>
            <wp:docPr id="2" name="Grafik 2" descr="C:\Users\Leander\AppData\Local\Microsoft\Windows\INetCacheContent.Word\skizz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ander\AppData\Local\Microsoft\Windows\INetCacheContent.Word\skizz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777" cy="104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FC4">
        <w:rPr>
          <w:lang w:val="en-GB"/>
        </w:rPr>
        <w:br w:type="textWrapping" w:clear="all"/>
      </w:r>
    </w:p>
    <w:p w:rsidR="00AA5C47" w:rsidRDefault="00D71FC4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>#</w:t>
      </w:r>
      <w:r w:rsidR="00AA5C47">
        <w:rPr>
          <w:lang w:val="en-GB"/>
        </w:rPr>
        <w:t>Grouped bars,</w:t>
      </w:r>
      <w:r w:rsidR="0023058F">
        <w:rPr>
          <w:lang w:val="en-GB"/>
        </w:rPr>
        <w:t xml:space="preserve"> show Austrian mean with overlai</w:t>
      </w:r>
      <w:r w:rsidR="00AA5C47">
        <w:rPr>
          <w:lang w:val="en-GB"/>
        </w:rPr>
        <w:t>d dots and lines</w:t>
      </w:r>
    </w:p>
    <w:p w:rsidR="00AA5C47" w:rsidRDefault="00AA5C47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>Better, but still not quite what we wanted.</w:t>
      </w:r>
    </w:p>
    <w:p w:rsidR="00AA5C47" w:rsidRDefault="00AA5C47" w:rsidP="00DA5C4E">
      <w:pPr>
        <w:spacing w:after="120" w:line="240" w:lineRule="auto"/>
        <w:ind w:left="0" w:firstLine="0"/>
        <w:rPr>
          <w:lang w:val="en-GB"/>
        </w:rPr>
      </w:pPr>
    </w:p>
    <w:p w:rsidR="00AA5C47" w:rsidRDefault="00AA5C47" w:rsidP="00DA5C4E">
      <w:pPr>
        <w:spacing w:after="120" w:line="240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4193931" cy="2148086"/>
            <wp:effectExtent l="0" t="0" r="0" b="5080"/>
            <wp:docPr id="3" name="Grafik 3" descr="C:\Users\Leander\AppData\Local\Microsoft\Windows\INetCacheContent.Word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ander\AppData\Local\Microsoft\Windows\INetCacheContent.Word\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38" cy="216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47" w:rsidRDefault="00D71FC4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>#</w:t>
      </w:r>
      <w:r w:rsidR="00AA5C47">
        <w:rPr>
          <w:lang w:val="en-GB"/>
        </w:rPr>
        <w:t>Final Design:</w:t>
      </w:r>
      <w:r w:rsidR="00AA5C47">
        <w:rPr>
          <w:lang w:val="en-GB"/>
        </w:rPr>
        <w:br/>
      </w:r>
      <w:r w:rsidR="00AA5C47">
        <w:rPr>
          <w:lang w:val="en-GB"/>
        </w:rPr>
        <w:br/>
        <w:t xml:space="preserve">Show local and Austrian mean in </w:t>
      </w:r>
      <w:r w:rsidR="00AC56D2">
        <w:rPr>
          <w:lang w:val="en-GB"/>
        </w:rPr>
        <w:t>overlaid</w:t>
      </w:r>
      <w:r w:rsidR="00AA5C47">
        <w:rPr>
          <w:lang w:val="en-GB"/>
        </w:rPr>
        <w:t xml:space="preserve"> bars with separate axis.</w:t>
      </w:r>
    </w:p>
    <w:p w:rsidR="00AA5C47" w:rsidRDefault="00AA5C47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 xml:space="preserve">Advantage: The values of each field differ (as seen in the picture, </w:t>
      </w:r>
      <w:r w:rsidR="001A5682">
        <w:rPr>
          <w:lang w:val="en-GB"/>
        </w:rPr>
        <w:t>it ranges between 2 and 10 %), so now we can use an adjusted axis-inscription for each bar-chart.</w:t>
      </w:r>
    </w:p>
    <w:p w:rsidR="001A5682" w:rsidRDefault="001A5682" w:rsidP="00DA5C4E">
      <w:pPr>
        <w:spacing w:after="120" w:line="240" w:lineRule="auto"/>
        <w:ind w:left="0" w:firstLine="0"/>
        <w:rPr>
          <w:lang w:val="en-GB"/>
        </w:rPr>
      </w:pPr>
    </w:p>
    <w:p w:rsidR="001A5682" w:rsidRDefault="001A5682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>The design for the map was very clear from the beginning, we used a simple heat map with the alcohol consumption-growth/change over the years:</w:t>
      </w:r>
    </w:p>
    <w:p w:rsidR="001A5682" w:rsidRDefault="001A5682" w:rsidP="00DA5C4E">
      <w:pPr>
        <w:spacing w:after="120" w:line="240" w:lineRule="auto"/>
        <w:ind w:left="0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EF3A4F0" wp14:editId="2DD9B8DA">
            <wp:extent cx="5301762" cy="226890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859" cy="22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2" w:rsidRDefault="001A5682" w:rsidP="00DA5C4E">
      <w:pPr>
        <w:spacing w:after="120" w:line="240" w:lineRule="auto"/>
        <w:ind w:left="0" w:firstLine="0"/>
        <w:rPr>
          <w:lang w:val="en-GB"/>
        </w:rPr>
      </w:pPr>
    </w:p>
    <w:p w:rsidR="001A5682" w:rsidRDefault="001A5682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>The map also functions as selector for the bar chart to be shown.</w:t>
      </w:r>
    </w:p>
    <w:p w:rsidR="00AA5C47" w:rsidRPr="00AA5C47" w:rsidRDefault="00AA5C47" w:rsidP="00DA5C4E">
      <w:pPr>
        <w:spacing w:after="120" w:line="240" w:lineRule="auto"/>
        <w:ind w:left="0" w:firstLine="0"/>
        <w:rPr>
          <w:lang w:val="en-GB"/>
        </w:rPr>
      </w:pPr>
    </w:p>
    <w:p w:rsidR="00A20A0B" w:rsidRPr="00057C10" w:rsidRDefault="009A1AE5" w:rsidP="00DA5C4E">
      <w:pPr>
        <w:pStyle w:val="berschrift1"/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>Goals of our visualization</w:t>
      </w:r>
      <w:r w:rsidRPr="00057C10">
        <w:rPr>
          <w:u w:val="none"/>
          <w:lang w:val="en-GB"/>
        </w:rPr>
        <w:t xml:space="preserve"> </w:t>
      </w:r>
    </w:p>
    <w:p w:rsidR="00A20A0B" w:rsidRPr="00057C10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 </w:t>
      </w:r>
    </w:p>
    <w:p w:rsidR="00947A3B" w:rsidRDefault="009A1AE5" w:rsidP="00DA5C4E">
      <w:pPr>
        <w:spacing w:after="120" w:line="240" w:lineRule="auto"/>
        <w:ind w:left="0" w:firstLine="0"/>
        <w:rPr>
          <w:lang w:val="en-GB"/>
        </w:rPr>
      </w:pPr>
      <w:r w:rsidRPr="00057C10">
        <w:rPr>
          <w:lang w:val="en-GB"/>
        </w:rPr>
        <w:t xml:space="preserve">To show an interactive graphic for </w:t>
      </w:r>
      <w:proofErr w:type="spellStart"/>
      <w:r w:rsidRPr="00057C10">
        <w:rPr>
          <w:lang w:val="en-GB"/>
        </w:rPr>
        <w:t>austria</w:t>
      </w:r>
      <w:proofErr w:type="spellEnd"/>
      <w:r w:rsidRPr="00057C10">
        <w:rPr>
          <w:lang w:val="en-GB"/>
        </w:rPr>
        <w:t xml:space="preserve"> where you can look at beer/alcohol consumption divided into federal states, depending on number of college students, </w:t>
      </w:r>
      <w:proofErr w:type="spellStart"/>
      <w:r w:rsidRPr="00057C10">
        <w:rPr>
          <w:lang w:val="en-GB"/>
        </w:rPr>
        <w:t>election</w:t>
      </w:r>
      <w:r w:rsidRPr="00057C10">
        <w:rPr>
          <w:lang w:val="en-GB"/>
        </w:rPr>
        <w:t>al</w:t>
      </w:r>
      <w:proofErr w:type="spellEnd"/>
      <w:r w:rsidRPr="00057C10">
        <w:rPr>
          <w:lang w:val="en-GB"/>
        </w:rPr>
        <w:t xml:space="preserve"> behaviour(?), age and any other data we can find and which</w:t>
      </w:r>
      <w:r w:rsidR="00947A3B">
        <w:rPr>
          <w:lang w:val="en-GB"/>
        </w:rPr>
        <w:t xml:space="preserve"> is detailed enough to use. The </w:t>
      </w:r>
      <w:r w:rsidRPr="00057C10">
        <w:rPr>
          <w:lang w:val="en-GB"/>
        </w:rPr>
        <w:t>additional data can be added and removed, the alcohol consu</w:t>
      </w:r>
      <w:r w:rsidR="00947A3B">
        <w:rPr>
          <w:lang w:val="en-GB"/>
        </w:rPr>
        <w:t>mption is the consistent factor.</w:t>
      </w:r>
    </w:p>
    <w:p w:rsidR="003D2BC9" w:rsidRDefault="003D2BC9" w:rsidP="00DA5C4E">
      <w:pPr>
        <w:spacing w:after="120" w:line="240" w:lineRule="auto"/>
        <w:ind w:left="0" w:firstLine="0"/>
        <w:rPr>
          <w:lang w:val="en-GB"/>
        </w:rPr>
      </w:pPr>
    </w:p>
    <w:p w:rsidR="003D2BC9" w:rsidRDefault="003D2BC9" w:rsidP="00DA5C4E">
      <w:pPr>
        <w:spacing w:after="120" w:line="240" w:lineRule="auto"/>
        <w:ind w:left="0" w:firstLine="0"/>
        <w:rPr>
          <w:b/>
          <w:u w:val="single"/>
          <w:lang w:val="en-GB"/>
        </w:rPr>
      </w:pPr>
      <w:r>
        <w:rPr>
          <w:b/>
          <w:u w:val="single"/>
          <w:lang w:val="en-GB"/>
        </w:rPr>
        <w:t>Technical Implementation</w:t>
      </w:r>
    </w:p>
    <w:p w:rsidR="003D2BC9" w:rsidRDefault="003D2BC9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3D2BC9" w:rsidRPr="003D2BC9" w:rsidRDefault="003D2BC9" w:rsidP="00DA5C4E">
      <w:pPr>
        <w:spacing w:after="120" w:line="240" w:lineRule="auto"/>
        <w:ind w:left="0" w:firstLine="0"/>
        <w:rPr>
          <w:lang w:val="en-GB"/>
        </w:rPr>
      </w:pPr>
      <w:r>
        <w:rPr>
          <w:lang w:val="en-GB"/>
        </w:rPr>
        <w:t xml:space="preserve">We used </w:t>
      </w:r>
      <w:hyperlink r:id="rId11" w:history="1">
        <w:proofErr w:type="spellStart"/>
        <w:r w:rsidRPr="003D2BC9">
          <w:rPr>
            <w:rStyle w:val="Hyperlink"/>
            <w:lang w:val="en-GB"/>
          </w:rPr>
          <w:t>AMCharts</w:t>
        </w:r>
        <w:proofErr w:type="spellEnd"/>
      </w:hyperlink>
      <w:r>
        <w:rPr>
          <w:lang w:val="en-GB"/>
        </w:rPr>
        <w:t xml:space="preserve"> for the heat-map because we liked it more than d3.js, and d3.js for the bar chart.</w:t>
      </w:r>
      <w:r w:rsidR="006D7DC8">
        <w:rPr>
          <w:lang w:val="en-GB"/>
        </w:rPr>
        <w:t xml:space="preserve"> The overlaid bars are simply that – Two bars of different size at the same coordinates.</w:t>
      </w:r>
    </w:p>
    <w:p w:rsidR="00947A3B" w:rsidRDefault="00947A3B" w:rsidP="00DA5C4E">
      <w:pPr>
        <w:spacing w:after="120" w:line="240" w:lineRule="auto"/>
        <w:ind w:left="0" w:firstLine="0"/>
        <w:rPr>
          <w:lang w:val="en-GB"/>
        </w:rPr>
      </w:pPr>
    </w:p>
    <w:p w:rsidR="00574B8A" w:rsidRDefault="00574B8A" w:rsidP="00DA5C4E">
      <w:pPr>
        <w:spacing w:after="120" w:line="240" w:lineRule="auto"/>
        <w:ind w:left="0" w:firstLine="0"/>
        <w:rPr>
          <w:b/>
          <w:u w:val="single"/>
          <w:lang w:val="en-GB"/>
        </w:rPr>
      </w:pPr>
      <w:r>
        <w:rPr>
          <w:b/>
          <w:u w:val="single"/>
          <w:lang w:val="en-GB"/>
        </w:rPr>
        <w:t>Lessons learned</w:t>
      </w:r>
    </w:p>
    <w:p w:rsidR="00574B8A" w:rsidRDefault="00574B8A" w:rsidP="00DA5C4E">
      <w:pPr>
        <w:spacing w:after="120" w:line="240" w:lineRule="auto"/>
        <w:ind w:left="0" w:firstLine="0"/>
        <w:rPr>
          <w:b/>
          <w:u w:val="single"/>
          <w:lang w:val="en-GB"/>
        </w:rPr>
      </w:pPr>
    </w:p>
    <w:p w:rsidR="00574B8A" w:rsidRPr="00F57226" w:rsidRDefault="00574B8A" w:rsidP="00DA5C4E">
      <w:pPr>
        <w:pStyle w:val="Listenabsatz"/>
        <w:numPr>
          <w:ilvl w:val="0"/>
          <w:numId w:val="1"/>
        </w:numPr>
        <w:spacing w:after="120" w:line="240" w:lineRule="auto"/>
        <w:ind w:left="0" w:firstLine="0"/>
        <w:rPr>
          <w:lang w:val="en-GB"/>
        </w:rPr>
      </w:pPr>
      <w:r w:rsidRPr="00F57226">
        <w:rPr>
          <w:lang w:val="en-GB"/>
        </w:rPr>
        <w:t xml:space="preserve">JavaScript never was, and </w:t>
      </w:r>
      <w:r w:rsidRPr="00F57226">
        <w:rPr>
          <w:lang w:val="en-GB"/>
        </w:rPr>
        <w:t xml:space="preserve">never </w:t>
      </w:r>
      <w:r w:rsidRPr="00F57226">
        <w:rPr>
          <w:lang w:val="en-GB"/>
        </w:rPr>
        <w:t>will be, our favourite Language.</w:t>
      </w:r>
    </w:p>
    <w:p w:rsidR="00056324" w:rsidRPr="00F57226" w:rsidRDefault="00056324" w:rsidP="00DA5C4E">
      <w:pPr>
        <w:pStyle w:val="Listenabsatz"/>
        <w:numPr>
          <w:ilvl w:val="0"/>
          <w:numId w:val="1"/>
        </w:numPr>
        <w:spacing w:after="120" w:line="240" w:lineRule="auto"/>
        <w:ind w:left="0" w:firstLine="0"/>
        <w:rPr>
          <w:lang w:val="en-GB"/>
        </w:rPr>
      </w:pPr>
      <w:r w:rsidRPr="00F57226">
        <w:rPr>
          <w:lang w:val="en-GB"/>
        </w:rPr>
        <w:t xml:space="preserve">The </w:t>
      </w:r>
      <w:r w:rsidR="00F57226" w:rsidRPr="00F57226">
        <w:rPr>
          <w:lang w:val="en-GB"/>
        </w:rPr>
        <w:t>d3.js documentation could be better.</w:t>
      </w:r>
    </w:p>
    <w:p w:rsidR="00F57226" w:rsidRDefault="00F57226" w:rsidP="00DA5C4E">
      <w:pPr>
        <w:pStyle w:val="Listenabsatz"/>
        <w:numPr>
          <w:ilvl w:val="0"/>
          <w:numId w:val="1"/>
        </w:numPr>
        <w:spacing w:after="120" w:line="240" w:lineRule="auto"/>
        <w:ind w:left="0" w:firstLine="0"/>
        <w:rPr>
          <w:lang w:val="en-GB"/>
        </w:rPr>
      </w:pPr>
      <w:r w:rsidRPr="00F57226">
        <w:rPr>
          <w:lang w:val="en-GB"/>
        </w:rPr>
        <w:t>Making a visualization is easy, making it look good is hard.</w:t>
      </w:r>
    </w:p>
    <w:p w:rsidR="00313821" w:rsidRDefault="00313821" w:rsidP="00313821">
      <w:pPr>
        <w:spacing w:after="120" w:line="240" w:lineRule="auto"/>
        <w:rPr>
          <w:lang w:val="en-GB"/>
        </w:rPr>
      </w:pPr>
    </w:p>
    <w:p w:rsidR="00313821" w:rsidRDefault="00313821" w:rsidP="00313821">
      <w:pPr>
        <w:spacing w:after="120" w:line="24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>Member Distribution</w:t>
      </w:r>
    </w:p>
    <w:p w:rsidR="00313821" w:rsidRDefault="00313821" w:rsidP="00313821">
      <w:pPr>
        <w:spacing w:after="120" w:line="240" w:lineRule="auto"/>
        <w:rPr>
          <w:lang w:val="en-GB"/>
        </w:rPr>
      </w:pPr>
      <w:r>
        <w:rPr>
          <w:lang w:val="en-GB"/>
        </w:rPr>
        <w:t>Peter Ortner: Research, Set-Up, Programming</w:t>
      </w:r>
    </w:p>
    <w:p w:rsidR="00313821" w:rsidRPr="00313821" w:rsidRDefault="00313821" w:rsidP="00313821">
      <w:pPr>
        <w:spacing w:after="120" w:line="240" w:lineRule="auto"/>
        <w:rPr>
          <w:lang w:val="en-GB"/>
        </w:rPr>
      </w:pPr>
      <w:r>
        <w:rPr>
          <w:lang w:val="en-GB"/>
        </w:rPr>
        <w:t xml:space="preserve">Leander Suda: </w:t>
      </w:r>
      <w:r>
        <w:rPr>
          <w:lang w:val="en-GB"/>
        </w:rPr>
        <w:t>Research</w:t>
      </w:r>
      <w:r>
        <w:rPr>
          <w:lang w:val="en-GB"/>
        </w:rPr>
        <w:t>, Concept, Documentation</w:t>
      </w:r>
    </w:p>
    <w:p w:rsidR="00574B8A" w:rsidRDefault="00574B8A" w:rsidP="00DA5C4E">
      <w:pPr>
        <w:spacing w:after="120" w:line="240" w:lineRule="auto"/>
        <w:ind w:left="0" w:firstLine="0"/>
        <w:rPr>
          <w:lang w:val="en-GB"/>
        </w:rPr>
      </w:pPr>
    </w:p>
    <w:p w:rsidR="00675F1C" w:rsidRPr="00574B8A" w:rsidRDefault="00675F1C" w:rsidP="00DA5C4E">
      <w:pPr>
        <w:spacing w:after="120" w:line="240" w:lineRule="auto"/>
        <w:ind w:left="0" w:firstLine="0"/>
        <w:rPr>
          <w:lang w:val="en-GB"/>
        </w:rPr>
      </w:pPr>
    </w:p>
    <w:sectPr w:rsidR="00675F1C" w:rsidRPr="00574B8A">
      <w:headerReference w:type="default" r:id="rId12"/>
      <w:pgSz w:w="11880" w:h="16820"/>
      <w:pgMar w:top="131" w:right="1443" w:bottom="1078" w:left="14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AE5" w:rsidRDefault="009A1AE5" w:rsidP="00DA5C4E">
      <w:pPr>
        <w:spacing w:after="0" w:line="240" w:lineRule="auto"/>
      </w:pPr>
      <w:r>
        <w:separator/>
      </w:r>
    </w:p>
  </w:endnote>
  <w:endnote w:type="continuationSeparator" w:id="0">
    <w:p w:rsidR="009A1AE5" w:rsidRDefault="009A1AE5" w:rsidP="00DA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AE5" w:rsidRDefault="009A1AE5" w:rsidP="00DA5C4E">
      <w:pPr>
        <w:spacing w:after="0" w:line="240" w:lineRule="auto"/>
      </w:pPr>
      <w:r>
        <w:separator/>
      </w:r>
    </w:p>
  </w:footnote>
  <w:footnote w:type="continuationSeparator" w:id="0">
    <w:p w:rsidR="009A1AE5" w:rsidRDefault="009A1AE5" w:rsidP="00DA5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C4E" w:rsidRPr="00DA5C4E" w:rsidRDefault="00DA5C4E" w:rsidP="00DA5C4E">
    <w:pPr>
      <w:pStyle w:val="Kopfzeile"/>
      <w:ind w:left="0" w:firstLine="0"/>
      <w:rPr>
        <w:lang w:val="en-GB"/>
      </w:rPr>
    </w:pPr>
    <w:r w:rsidRPr="00DA5C4E">
      <w:rPr>
        <w:lang w:val="en-GB"/>
      </w:rPr>
      <w:t>IV Alcohol Austria Documentation</w:t>
    </w:r>
    <w:r w:rsidRPr="00DA5C4E">
      <w:rPr>
        <w:lang w:val="en-GB"/>
      </w:rPr>
      <w:tab/>
    </w:r>
    <w:r w:rsidRPr="00DA5C4E">
      <w:rPr>
        <w:lang w:val="en-GB"/>
      </w:rPr>
      <w:tab/>
      <w:t xml:space="preserve">Peter Ortner – Leander </w:t>
    </w:r>
    <w:r>
      <w:rPr>
        <w:lang w:val="en-GB"/>
      </w:rPr>
      <w:t>Suda</w:t>
    </w:r>
  </w:p>
  <w:p w:rsidR="00DA5C4E" w:rsidRPr="00DA5C4E" w:rsidRDefault="00DA5C4E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54FD"/>
    <w:multiLevelType w:val="hybridMultilevel"/>
    <w:tmpl w:val="5FDA9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0B"/>
    <w:rsid w:val="00056324"/>
    <w:rsid w:val="00057C10"/>
    <w:rsid w:val="000D1E14"/>
    <w:rsid w:val="001A5682"/>
    <w:rsid w:val="001B15AE"/>
    <w:rsid w:val="0023058F"/>
    <w:rsid w:val="00313821"/>
    <w:rsid w:val="003D2BC9"/>
    <w:rsid w:val="00412479"/>
    <w:rsid w:val="00472122"/>
    <w:rsid w:val="004C3AC0"/>
    <w:rsid w:val="00574B8A"/>
    <w:rsid w:val="00675F1C"/>
    <w:rsid w:val="006D7DC8"/>
    <w:rsid w:val="00947A3B"/>
    <w:rsid w:val="009A1AE5"/>
    <w:rsid w:val="009E6919"/>
    <w:rsid w:val="00A20A0B"/>
    <w:rsid w:val="00AA5C47"/>
    <w:rsid w:val="00AC56D2"/>
    <w:rsid w:val="00CE4601"/>
    <w:rsid w:val="00D71FC4"/>
    <w:rsid w:val="00DA5C4E"/>
    <w:rsid w:val="00F36E46"/>
    <w:rsid w:val="00F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ED28"/>
  <w15:docId w15:val="{F6F7F5E3-23C7-4A89-967D-75DAFFAD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2"/>
      <w:u w:val="single" w:color="000000"/>
    </w:rPr>
  </w:style>
  <w:style w:type="paragraph" w:styleId="Listenabsatz">
    <w:name w:val="List Paragraph"/>
    <w:basedOn w:val="Standard"/>
    <w:uiPriority w:val="34"/>
    <w:qFormat/>
    <w:rsid w:val="00F5722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5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C4E"/>
    <w:rPr>
      <w:rFonts w:ascii="Arial" w:eastAsia="Arial" w:hAnsi="Arial" w:cs="Arial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DA5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C4E"/>
    <w:rPr>
      <w:rFonts w:ascii="Arial" w:eastAsia="Arial" w:hAnsi="Arial" w:cs="Arial"/>
      <w:color w:val="000000"/>
    </w:rPr>
  </w:style>
  <w:style w:type="character" w:styleId="Hyperlink">
    <w:name w:val="Hyperlink"/>
    <w:basedOn w:val="Absatz-Standardschriftart"/>
    <w:uiPriority w:val="99"/>
    <w:unhideWhenUsed/>
    <w:rsid w:val="003D2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charts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cp:lastModifiedBy>Leander Suda</cp:lastModifiedBy>
  <cp:revision>16</cp:revision>
  <dcterms:created xsi:type="dcterms:W3CDTF">2017-01-11T15:59:00Z</dcterms:created>
  <dcterms:modified xsi:type="dcterms:W3CDTF">2017-01-11T18:40:00Z</dcterms:modified>
</cp:coreProperties>
</file>