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3955.79</w:t>
            </w:r>
          </w:p>
        </w:tc>
        <w:tc>
          <w:tcPr>
            <w:tcW w:type="dxa" w:w="2160"/>
          </w:tcPr>
          <w:p>
            <w:r>
              <w:t>-0.27%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14367.40</w:t>
            </w:r>
          </w:p>
        </w:tc>
        <w:tc>
          <w:tcPr>
            <w:tcW w:type="dxa" w:w="2160"/>
          </w:tcPr>
          <w:p>
            <w:r>
              <w:t>+0.35%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3577.92</w:t>
            </w:r>
          </w:p>
        </w:tc>
        <w:tc>
          <w:tcPr>
            <w:tcW w:type="dxa" w:w="2160"/>
          </w:tcPr>
          <w:p>
            <w:r>
              <w:t>+1.15%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1735.84</w:t>
            </w:r>
          </w:p>
        </w:tc>
        <w:tc>
          <w:tcPr>
            <w:tcW w:type="dxa" w:w="2160"/>
          </w:tcPr>
          <w:p>
            <w:r>
              <w:t>-0.11%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4702.36</w:t>
            </w:r>
          </w:p>
        </w:tc>
        <w:tc>
          <w:tcPr>
            <w:tcW w:type="dxa" w:w="2160"/>
          </w:tcPr>
          <w:p>
            <w:r>
              <w:t>+0.01%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8026.59</w:t>
            </w:r>
          </w:p>
        </w:tc>
        <w:tc>
          <w:tcPr>
            <w:tcW w:type="dxa" w:w="2160"/>
          </w:tcPr>
          <w:p>
            <w:r>
              <w:t>-0.05%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22280 亿（高活跃度）</w:t>
      </w:r>
    </w:p>
    <w:p>
      <w:r>
        <w:t xml:space="preserve">  沪/深偏好：沪市 41%（偏成长进攻）</w:t>
      </w:r>
    </w:p>
    <w:p>
      <w:r>
        <w:t xml:space="preserve">  南向资金：净买入 16.4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23.46 亿  |  大单净 22.75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A股早盘分析报告（1030时点）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本时段核心变化是：指数剧烈分化加剧——创业板强势放量上攻1.15%，与上证-0.27%形成极端剪刀差，资金高度集中于成长赛道，但市场整体量能萎缩20%暴露隐忧。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后一小时，市场呈现典型的结构性撕裂。创业板指较昨日同期加速上涨2.78个百分点，动能显著强化；而上证指数却较昨日同期加速下跌0.68个百分点，延续弱势。沪深300微幅翻红，中证500、科创50横盘整理。整体涨跌比311:673（仅31.1%上涨），多数个股承压，指数上涨完全由少数权重成长股驱动，赚钱效应集中于局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：311涨 / 673跌 / 16平，上涨家数仅31.1%，涨跌停6:0，跌停家数虽未出现但跌幅超6.5%个股多达20只，市场宽度偏弱。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：10789亿，较昨日同期缩量20.4%，量价背离明显——创业板涨幅最大但整体成交萎缩，上涨动能可持续性存疑。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：北向成交总额22280亿（沪9114亿+深11000亿），活跃度维持高位。沪市占比仅40.9%，</w:t>
      </w:r>
      <w:r>
        <w:rPr>
          <w:rFonts w:ascii="微软雅黑" w:hAnsi="微软雅黑" w:eastAsia="微软雅黑"/>
          <w:b/>
          <w:color w:val="D29922"/>
          <w:sz w:val="22"/>
        </w:rPr>
        <w:t>明确偏成长进攻风格</w:t>
      </w:r>
      <w:r>
        <w:rPr>
          <w:rFonts w:ascii="微软雅黑" w:hAnsi="微软雅黑" w:eastAsia="微软雅黑"/>
          <w:color w:val="1A1A1A"/>
          <w:sz w:val="22"/>
        </w:rPr>
        <w:t>，外资在深市积极交易，与创业板强势完全吻合。南向资金净买入16.4亿，较昨日同期减少15亿，内资南下需求减弱，部分资金可能回流A股博弈成长反弹。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：恒生科技微涨0.27%，离岸人民币小幅升值至6.745，外部环境中性偏正，但共识度分歧，对A股指引有限。外资主导盘面的特征突出。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⚠️ 板块快速轮动警示</w:t>
      </w:r>
      <w:r>
        <w:rPr>
          <w:rFonts w:ascii="微软雅黑" w:hAnsi="微软雅黑" w:eastAsia="微软雅黑"/>
          <w:color w:val="1A1A1A"/>
          <w:sz w:val="22"/>
        </w:rPr>
        <w:t>：较开盘时，领涨板块完全替换。生物制药（+0.19%）、机械行业（+0.17%）、电器行业（+0.23%）接替了开盘时的玻璃行业、传媒娱乐、船舶制造。这种高速轮动表明资金无持续性方向，多为短线套利行为。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领涨驱动</w:t>
      </w:r>
      <w:r>
        <w:rPr>
          <w:rFonts w:ascii="微软雅黑" w:hAnsi="微软雅黑" w:eastAsia="微软雅黑"/>
          <w:color w:val="1A1A1A"/>
          <w:sz w:val="22"/>
        </w:rPr>
        <w:t>：生物制药受创新药政策预期和业绩改善逻辑支撑；电器行业可能与家电以旧换新政策预期相关。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：陶瓷（-1.11%）、次新股（-0.95%）、飞机制造（-0.64%）、有色（-0.42%）、酿酒（-0.33%），周期与军工承压，反映市场对宏观需求复苏信心不足。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较昨日同期对比</w:t>
      </w:r>
      <w:r>
        <w:rPr>
          <w:rFonts w:ascii="微软雅黑" w:hAnsi="微软雅黑" w:eastAsia="微软雅黑"/>
          <w:color w:val="1A1A1A"/>
          <w:sz w:val="22"/>
        </w:rPr>
        <w:t>：生物制药延续强势，但机械、电器为新进热点，板块持续性存疑。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：报3955.79，较开盘小幅回落，处于短期均线压制区域，MACD偏空，RSI中性偏弱，动能衰竭。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：报3577.92，高开高走，较开盘+1.15%，较昨日同期加速上涨2.78个百分点，呈</w:t>
      </w:r>
      <w:r>
        <w:rPr>
          <w:rFonts w:ascii="微软雅黑" w:hAnsi="微软雅黑" w:eastAsia="微软雅黑"/>
          <w:b/>
          <w:color w:val="D29922"/>
          <w:sz w:val="22"/>
        </w:rPr>
        <w:t>动能加速</w:t>
      </w:r>
      <w:r>
        <w:rPr>
          <w:rFonts w:ascii="微软雅黑" w:hAnsi="微软雅黑" w:eastAsia="微软雅黑"/>
          <w:color w:val="1A1A1A"/>
          <w:sz w:val="22"/>
        </w:rPr>
        <w:t>形态，MACD快线上穿信号强化，RSI接近超买区，短线强势但积累回调压力。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：报1735.84，横盘延续（较昨日同期+1.21pp跌势收窄），KDJ底部钝化，短期方向待选。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沪深300/中证500</w:t>
      </w:r>
      <w:r>
        <w:rPr>
          <w:rFonts w:ascii="微软雅黑" w:hAnsi="微软雅黑" w:eastAsia="微软雅黑"/>
          <w:color w:val="1A1A1A"/>
          <w:sz w:val="22"/>
        </w:rPr>
        <w:t>：横盘整理，均线粘合，无明确方向信号。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：大单净流入22.75亿（样本30股），资金集中于少数成长权重标的，与市场宽度背离形成强烈对比。资金集中推升创业板权重，但对整体市场带动有限。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：创业板大涨1.15%但总成交缩量20%至10789亿，量价背离信号明显。低成交量支撑的上涨通常脆弱，若午后无法补量，回调风险加大。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：上涨比例仅31.1%，与创业板指数+1.15%严重背离。这属于典型的“权重拉升、个股失血”格局，非健康牛市信号。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外资行为</w:t>
      </w:r>
      <w:r>
        <w:rPr>
          <w:rFonts w:ascii="微软雅黑" w:hAnsi="微软雅黑" w:eastAsia="微软雅黑"/>
          <w:color w:val="1A1A1A"/>
          <w:sz w:val="22"/>
        </w:rPr>
        <w:t>：北向高活跃度+沪市占比41%偏成长，与创业板强势匹配。南向净买入减弱，内资边际回流A股，与今日创业板强势相呼应，但尚未形成全面做多共识。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通胀数据</w:t>
      </w:r>
      <w:r>
        <w:rPr>
          <w:rFonts w:ascii="微软雅黑" w:hAnsi="微软雅黑" w:eastAsia="微软雅黑"/>
          <w:color w:val="1A1A1A"/>
          <w:sz w:val="22"/>
        </w:rPr>
        <w:t>：7月CPI同比+0.5%（前值1.0%），涨幅大幅回落；PPI同比+3.5%（前值4.1%），输入性因素拖累明显。通胀压力暂缓为货币政策提供空间，但也反映内需疲弱。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：7月制造业PMI49.2，跌破荣枯线，创5个月新低，经济下行压力加大。高技术制造业PMI53.3%逆势扩张，与今日创业板/科创板相对强势形成呼应，资金正在结构性押注政策支持的科技成长赛道。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：M2同比+8.0%，LPR连续14个月不变，商业银行净息差1.4%历史低位，总量流动性充裕但传导受阻。市场结构性分化本质是“钱多但好标的少”的体现。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政策面</w:t>
      </w:r>
      <w:r>
        <w:rPr>
          <w:rFonts w:ascii="微软雅黑" w:hAnsi="微软雅黑" w:eastAsia="微软雅黑"/>
          <w:color w:val="1A1A1A"/>
          <w:sz w:val="22"/>
        </w:rPr>
        <w:t>：CPI回落+PMI跌破荣枯线，经济通缩压力加大，三季度降准降息预期升温，对成长股估值形成支撑。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：创业板大涨伴随总成交萎缩20%，若午后量能无法有效放大，极可能冲高回落。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：领涨板块一小时内完全替换，无持续性主线，跟风追高风险极大。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市场宽度恶化</w:t>
      </w:r>
      <w:r>
        <w:rPr>
          <w:rFonts w:ascii="微软雅黑" w:hAnsi="微软雅黑" w:eastAsia="微软雅黑"/>
          <w:color w:val="1A1A1A"/>
          <w:sz w:val="22"/>
        </w:rPr>
        <w:t>：仅31%个股上涨，指数繁荣掩盖多数个股下跌实况，一旦权重走弱，中小盘面临补跌压力。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宏观数据压制</w:t>
      </w:r>
      <w:r>
        <w:rPr>
          <w:rFonts w:ascii="微软雅黑" w:hAnsi="微软雅黑" w:eastAsia="微软雅黑"/>
          <w:color w:val="1A1A1A"/>
          <w:sz w:val="22"/>
        </w:rPr>
        <w:t>：PMI跌破荣枯线+CPI回落至0.5%，经济基本面疲弱，指数上行更多依赖流动性预期而非盈利改善，波动性加大。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技术性超买</w:t>
      </w:r>
      <w:r>
        <w:rPr>
          <w:rFonts w:ascii="微软雅黑" w:hAnsi="微软雅黑" w:eastAsia="微软雅黑"/>
          <w:color w:val="1A1A1A"/>
          <w:sz w:val="22"/>
        </w:rPr>
        <w:t>：创业板RSI接近超买区域，连续两日加速上涨后短线获利了结压力增大。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免责声明：本报告由AI自动生成，仅供参考，不构成任何投资建议。投资有风险，入市需谨慎。数据来源于公开接口，不对其准确性做任何保证。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