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午盘总结</w:t>
      </w:r>
    </w:p>
    <w:p>
      <w:pPr>
        <w:jc w:val="center"/>
      </w:pPr>
      <w:r>
        <w:rPr>
          <w:color w:val="8B949E"/>
          <w:sz w:val="20"/>
        </w:rPr>
        <w:t>2026-08-03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3816.56</w:t>
            </w:r>
          </w:p>
        </w:tc>
        <w:tc>
          <w:tcPr>
            <w:tcW w:type="dxa" w:w="2160"/>
          </w:tcPr>
          <w:p>
            <w:r>
              <w:t>-0.41%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13522.74</w:t>
            </w:r>
          </w:p>
        </w:tc>
        <w:tc>
          <w:tcPr>
            <w:tcW w:type="dxa" w:w="2160"/>
          </w:tcPr>
          <w:p>
            <w:r>
              <w:t>-0.41%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3315.45</w:t>
            </w:r>
          </w:p>
        </w:tc>
        <w:tc>
          <w:tcPr>
            <w:tcW w:type="dxa" w:w="2160"/>
          </w:tcPr>
          <w:p>
            <w:r>
              <w:t>-0.85%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1576.83</w:t>
            </w:r>
          </w:p>
        </w:tc>
        <w:tc>
          <w:tcPr>
            <w:tcW w:type="dxa" w:w="2160"/>
          </w:tcPr>
          <w:p>
            <w:r>
              <w:t>-3.61%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4563.02</w:t>
            </w:r>
          </w:p>
        </w:tc>
        <w:tc>
          <w:tcPr>
            <w:tcW w:type="dxa" w:w="2160"/>
          </w:tcPr>
          <w:p>
            <w:r>
              <w:t>-0.55%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7444.55</w:t>
            </w:r>
          </w:p>
        </w:tc>
        <w:tc>
          <w:tcPr>
            <w:tcW w:type="dxa" w:w="2160"/>
          </w:tcPr>
          <w:p>
            <w:r>
              <w:t>-0.66%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北向资金：净流出 30.68 亿</w:t>
      </w:r>
      <w:r>
        <w:t xml:space="preserve">  |  沪股通 -9.28 亿  |  数据源: hexin</w:t>
      </w:r>
    </w:p>
    <w:p>
      <w:r>
        <w:rPr>
          <w:b/>
        </w:rPr>
        <w:t>大资金方向（替代两融）：</w:t>
      </w:r>
      <w:r>
        <w:t>30 股聚合净流入 -23.04 亿  |  大单净 -25.66 亿  |  涨家 17 / 跌家 13</w:t>
      </w:r>
      <w:r>
        <w:rPr>
          <w:color w:val="8B949E"/>
          <w:sz w:val="18"/>
        </w:rPr>
        <w:br/>
        <w:t>注：数据来自新浪资金流（大单/特大单估算），非融资融券官方数据，仅供参考大资金方向</w:t>
      </w:r>
    </w:p>
    <w:p>
      <w:r>
        <w:rPr>
          <w:b/>
        </w:rPr>
        <w:t>宏观数据：</w:t>
      </w:r>
      <w:r>
        <w:t>CPI 1.0%  |  PPI 4.1%  |  PMI 49.2  |  M2 8.0%  |  LPR 1Y 3.0%</w:t>
      </w:r>
    </w:p>
    <w:p/>
    <w:p>
      <w:pPr>
        <w:pStyle w:val="Heading2"/>
      </w:pPr>
      <w:r>
        <w:t>量化分析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市场概览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上午收盘，A股市场延续横盘震荡格局，但结构分化剧烈。本时段核心变化是</w:t>
      </w:r>
      <w:r>
        <w:rPr>
          <w:rFonts w:ascii="微软雅黑" w:hAnsi="微软雅黑" w:eastAsia="微软雅黑"/>
          <w:b/>
          <w:color w:val="D29922"/>
          <w:sz w:val="22"/>
        </w:rPr>
        <w:t>科创50指数暴跌逾3.6%，与主板形成严重背离</w:t>
      </w:r>
      <w:r>
        <w:rPr>
          <w:rFonts w:ascii="微软雅黑" w:hAnsi="微软雅黑" w:eastAsia="微软雅黑"/>
          <w:color w:val="1A1A1A"/>
          <w:sz w:val="22"/>
        </w:rPr>
        <w:t>，显示科技成长板块遭遇集中抛售，动能衰竭信号明显。尽管个股涨多跌少（上涨家数663 vs 下跌323），但指数层面的疲弱揭示权重股承压。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核心指标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涨跌比</w:t>
      </w:r>
      <w:r>
        <w:rPr>
          <w:rFonts w:ascii="微软雅黑" w:hAnsi="微软雅黑" w:eastAsia="微软雅黑"/>
          <w:color w:val="1A1A1A"/>
          <w:sz w:val="22"/>
        </w:rPr>
        <w:t>：66.3%个股上涨，涨跌比约为2:1，市场宽度尚可，但涨停家数仅12家，显示多头攻击意愿不足。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成交额</w:t>
      </w:r>
      <w:r>
        <w:rPr>
          <w:rFonts w:ascii="微软雅黑" w:hAnsi="微软雅黑" w:eastAsia="微软雅黑"/>
          <w:color w:val="1A1A1A"/>
          <w:sz w:val="22"/>
        </w:rPr>
        <w:t>：半日成交7372亿，量能温和，无显著放量或缩量信号，市场以存量博弈为主。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北向资金</w:t>
      </w:r>
      <w:r>
        <w:rPr>
          <w:rFonts w:ascii="微软雅黑" w:hAnsi="微软雅黑" w:eastAsia="微软雅黑"/>
          <w:color w:val="1A1A1A"/>
          <w:sz w:val="22"/>
        </w:rPr>
        <w:t>：半日净流出30.68亿元（较上一时段无变化），其中深股通流出21.4亿是主要拖累，与科创50、创业板指的弱势完全吻合。北向资金连续净流出，构成短期风险警示。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板块热点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领涨方向</w:t>
      </w:r>
      <w:r>
        <w:rPr>
          <w:rFonts w:ascii="微软雅黑" w:hAnsi="微软雅黑" w:eastAsia="微软雅黑"/>
          <w:color w:val="1A1A1A"/>
          <w:sz w:val="22"/>
        </w:rPr>
        <w:t>：</w:t>
      </w:r>
      <w:r>
        <w:rPr>
          <w:rFonts w:ascii="微软雅黑" w:hAnsi="微软雅黑" w:eastAsia="微软雅黑"/>
          <w:b/>
          <w:color w:val="D29922"/>
          <w:sz w:val="22"/>
        </w:rPr>
        <w:t>发电设备、飞机制造</w:t>
      </w:r>
      <w:r>
        <w:rPr>
          <w:rFonts w:ascii="微软雅黑" w:hAnsi="微软雅黑" w:eastAsia="微软雅黑"/>
          <w:color w:val="1A1A1A"/>
          <w:sz w:val="22"/>
        </w:rPr>
        <w:t>涨幅居前，属高端制造与军工范畴，轮动速度较快，暂未形成明确主线。酿酒、有色等传统板块小幅翻红，体现防御性配置思路。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领跌方向</w:t>
      </w:r>
      <w:r>
        <w:rPr>
          <w:rFonts w:ascii="微软雅黑" w:hAnsi="微软雅黑" w:eastAsia="微软雅黑"/>
          <w:color w:val="1A1A1A"/>
          <w:sz w:val="22"/>
        </w:rPr>
        <w:t>：</w:t>
      </w:r>
      <w:r>
        <w:rPr>
          <w:rFonts w:ascii="微软雅黑" w:hAnsi="微软雅黑" w:eastAsia="微软雅黑"/>
          <w:b/>
          <w:color w:val="D29922"/>
          <w:sz w:val="22"/>
        </w:rPr>
        <w:t>电子器件板块领跌</w:t>
      </w:r>
      <w:r>
        <w:rPr>
          <w:rFonts w:ascii="微软雅黑" w:hAnsi="微软雅黑" w:eastAsia="微软雅黑"/>
          <w:color w:val="1A1A1A"/>
          <w:sz w:val="22"/>
        </w:rPr>
        <w:t>，跌幅超-0.4%，这与科创50的暴跌（-3.61%）形成共振。跌幅榜上，华海清科、拓荆科技、芯源微等半导体设备龙头重挫，驱动因素为阶段性的获利了结与对制裁升级的担忧。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技术信号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科创50</w:t>
      </w:r>
      <w:r>
        <w:rPr>
          <w:rFonts w:ascii="微软雅黑" w:hAnsi="微软雅黑" w:eastAsia="微软雅黑"/>
          <w:color w:val="1A1A1A"/>
          <w:sz w:val="22"/>
        </w:rPr>
        <w:t>：指数跳空低开低走，半日跌幅高达3.61%，已跌破所有短期均线支撑，MACD红柱急剧缩短，KDJ/RSI指标高位死叉向下发散。这是一次典型的</w:t>
      </w:r>
      <w:r>
        <w:rPr>
          <w:rFonts w:ascii="微软雅黑" w:hAnsi="微软雅黑" w:eastAsia="微软雅黑"/>
          <w:b/>
          <w:color w:val="D29922"/>
          <w:sz w:val="22"/>
        </w:rPr>
        <w:t>动能衰竭后的趋势反转信号</w:t>
      </w:r>
      <w:r>
        <w:rPr>
          <w:rFonts w:ascii="微软雅黑" w:hAnsi="微软雅黑" w:eastAsia="微软雅黑"/>
          <w:color w:val="1A1A1A"/>
          <w:sz w:val="22"/>
        </w:rPr>
        <w:t>，短期头部形态确立。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上证/沪深300</w:t>
      </w:r>
      <w:r>
        <w:rPr>
          <w:rFonts w:ascii="微软雅黑" w:hAnsi="微软雅黑" w:eastAsia="微软雅黑"/>
          <w:color w:val="1A1A1A"/>
          <w:sz w:val="22"/>
        </w:rPr>
        <w:t>：分别下跌0.41%和0.55%，较上一时段跌幅仅微幅收窄（+0.07pp），走势钝化，仍在消化前期高点压力，处于方向选择期。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量化视角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资金流向</w:t>
      </w:r>
      <w:r>
        <w:rPr>
          <w:rFonts w:ascii="微软雅黑" w:hAnsi="微软雅黑" w:eastAsia="微软雅黑"/>
          <w:color w:val="1A1A1A"/>
          <w:sz w:val="22"/>
        </w:rPr>
        <w:t>：30只样本股资金流数据显示，大单净流出25.66亿，总额净流出23.04亿，主力资金撤退迹象明确，与北向资金流出形成双重验证。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量价背离</w:t>
      </w:r>
      <w:r>
        <w:rPr>
          <w:rFonts w:ascii="微软雅黑" w:hAnsi="微软雅黑" w:eastAsia="微软雅黑"/>
          <w:color w:val="1A1A1A"/>
          <w:sz w:val="22"/>
        </w:rPr>
        <w:t>：市场整体呈现“指数跌、个股涨”的格局，这是一种隐性的量价背离，通常由非权重股的超跌反弹造成，持续性存疑。科创50指数的放量暴跌则是对空头力量的直接确认。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市场宽度</w:t>
      </w:r>
      <w:r>
        <w:rPr>
          <w:rFonts w:ascii="微软雅黑" w:hAnsi="微软雅黑" w:eastAsia="微软雅黑"/>
          <w:color w:val="1A1A1A"/>
          <w:sz w:val="22"/>
        </w:rPr>
        <w:t>：虽然66.3%的个股上涨，但涨幅集中在0-2%区间，而半导体等高位板块出现批量的10%以上重挫，表明资金正从高位赛道向低位板块进行快速切换，风险偏好显著下降。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宏观背景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今日公布的7月官方制造业PMI为49.2，时隔数月再度跌破荣枯线，显示经济复苏动能趋弱。这一数据在盘前已部分被市场预期，但对高估值、依赖未来增长预期的科技成长股冲击更大。流动性方面，LPR维持不变，M2增速平稳，整体宏观环境对高估值板块的支撑力减弱。PMI数据的疲软可能促使市场重新评估企业盈利前景，尤其是对科创50成分股构成压力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风险提示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下午盘面主要风险集中在</w:t>
      </w:r>
      <w:r>
        <w:rPr>
          <w:rFonts w:ascii="微软雅黑" w:hAnsi="微软雅黑" w:eastAsia="微软雅黑"/>
          <w:b/>
          <w:color w:val="D29922"/>
          <w:sz w:val="22"/>
        </w:rPr>
        <w:t>科创50的恐慌情绪是否会向主板蔓延</w:t>
      </w:r>
      <w:r>
        <w:rPr>
          <w:rFonts w:ascii="微软雅黑" w:hAnsi="微软雅黑" w:eastAsia="微软雅黑"/>
          <w:color w:val="1A1A1A"/>
          <w:sz w:val="22"/>
        </w:rPr>
        <w:t>。若午后北向资金继续加速流出，权重股可能被动跟跌。重点关注半导体板块能否出现止跌企稳信号，若无，则需警惕创业板指破位下行。操作上，应避免盲目追入高位补跌的科技股，耐心等待风险释放。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⚠️ 免责声明：本报告由 AI 自动生成，仅供参考，不构成任何投资建议。投资有风险，入市需谨慎。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