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2026-08-25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3888.80</w:t>
            </w:r>
          </w:p>
        </w:tc>
        <w:tc>
          <w:tcPr>
            <w:tcW w:type="dxa" w:w="2160"/>
          </w:tcPr>
          <w:p>
            <w:r>
              <w:t>+0.17%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13747.78</w:t>
            </w:r>
          </w:p>
        </w:tc>
        <w:tc>
          <w:tcPr>
            <w:tcW w:type="dxa" w:w="2160"/>
          </w:tcPr>
          <w:p>
            <w:r>
              <w:t>-0.34%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3398.81</w:t>
            </w:r>
          </w:p>
        </w:tc>
        <w:tc>
          <w:tcPr>
            <w:tcW w:type="dxa" w:w="2160"/>
          </w:tcPr>
          <w:p>
            <w:r>
              <w:t>-0.96%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1603.66</w:t>
            </w:r>
          </w:p>
        </w:tc>
        <w:tc>
          <w:tcPr>
            <w:tcW w:type="dxa" w:w="2160"/>
          </w:tcPr>
          <w:p>
            <w:r>
              <w:t>+0.08%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4552.02</w:t>
            </w:r>
          </w:p>
        </w:tc>
        <w:tc>
          <w:tcPr>
            <w:tcW w:type="dxa" w:w="2160"/>
          </w:tcPr>
          <w:p>
            <w:r>
              <w:t>-0.24%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7711.28</w:t>
            </w:r>
          </w:p>
        </w:tc>
        <w:tc>
          <w:tcPr>
            <w:tcW w:type="dxa" w:w="2160"/>
          </w:tcPr>
          <w:p>
            <w:r>
              <w:t>-0.08%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53.2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58.72 亿  |  大单净 56.29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我们需要生成一份完整的 A 股收盘复盘报告，格式 HTML 段落。需要结合给定的数据，严格按照格式要求：市场概览、核心指标、板块热点、技术信号、量化视角、宏观背景、风险提示。还要包含对比分析要求（较上一时段、较昨日同期），判断动能加速/衰竭/趋势反转，并提示异常信号。在每节分析中引用对比数据。还要有分析要点：全日综述、指数分析、量价分析、板块轮动、资金面、市场宽度、技术信号、明日关注。但用户给定的格式要求是7个部分，可能要在这些部分中融入分析要点。输出使用 HTML 段落格式（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），避免代码块。</w:t>
        <w:br/>
        <w:br/>
        <w:t>我们需要注意数据：全日行情数据 slot 1500，指数价格等。注意 high/low 为 0，可能不可用。成交额 18141 亿，涨跌比 up_ratio 77.6，上涨776家，下跌223家，平盘1家，涨停17，跌停2，总样本1000（可能是沪深京？）。注意总金额18141亿，这个值可能是“亿”，在overview里 total_amount=18141.0，题目说成交额18141亿，确认。平均换手率4.03%，中位数金额10147万？median_amount 单位可能是万元？但不太影响。</w:t>
        <w:br/>
        <w:br/>
        <w:t>需要仔细分析数据：</w:t>
        <w:br/>
        <w:br/>
        <w:t>指数方面：</w:t>
        <w:br/>
        <w:t>上证：+0.17%，报3888.8，较上一时段+0.07pp，较昨日同期+0.78pp（昨日同期是-0.61？因为今日+0.17，较昨日同期+0.78pp，所以昨日同期约-0.61%）。判断：加速上涨？较昨日同期大幅改善，但较上一时段横盘延续。</w:t>
        <w:br/>
        <w:t>深证：-0.34%，较上一时段+0.12pp，较昨日同期+1.77pp（昨日同期约-2.11%），跌势减弱/反弹。</w:t>
        <w:br/>
        <w:t>创业板：-0.96%，较上一时段+0.08pp，较昨日同期+2.18pp（昨日约-3.14%），跌势减弱/反弹。</w:t>
        <w:br/>
        <w:t>科创50：+0.08%，较上一时段+0.15pp，较昨日同期+3.17pp（昨日约-3.09%），加速上涨。</w:t>
        <w:br/>
        <w:t>沪深300：-0.24%，较上一时段+0.11pp，较昨日同期+0.97pp。</w:t>
        <w:br/>
        <w:t>中证500：-0.08%，较上一时段+0.14pp，较昨日同期+1.68pp。</w:t>
        <w:br/>
        <w:t>南向资金：-53.2亿净卖出，较上一时段-12.5亿（净卖出扩大），较昨日同期-112.7亿（昨日同期可能是+59.5亿？不对，较昨日同期-112.7亿意味着今日-53.2比昨日同期少了112.7亿，所以昨日同期是+59.5亿？实际上较昨日同期 -112.7亿表示变化量为-112.7亿，即今日-53.2，昨日同期=+59.5？但注意文本写“南向资金（港股通）：-53.2 亿（净卖出，较昨日同期 -112.7 亿）”，可能昨日同期是+59.5亿（净买入）。因为从-53.2到-112.7的变化是-59.5？不对，如果昨日同期是x，今日-53.2，较昨日同期-112.7 = 今日 - 昨日同期 = -112.7，所以昨日同期 = 今日 +112.7 = 59.5。即昨日同期南向是净买入59.5亿。所以南向资金大幅变化，从净买入59.5亿转为净卖出53.2亿，内资情绪显著波动，今天变成了净卖出，对A股是偏多的信号（南向净卖出=内资回流A股）。但注意南向净卖出可能表示内资从港股撤出，回流A股，对A股偏多。但需结合外部联动。</w:t>
        <w:br/>
        <w:br/>
        <w:t>外部联动：</w:t>
        <w:br/>
        <w:t>恒生科技 +0.06%，离岸人民币贬值 +0.04%（USD/CNH上涨为人民币贬值），恒生指数 -0.3%。外部共识分歧：恒生科技看多弱，恒生指数看空中等，离岸人民币中性。共识得分-0.9，分歧。所以外部信号不可靠。整体：南向净卖出+外部联动分歧 → 内盘量价为主。</w:t>
        <w:br/>
        <w:br/>
        <w:t>成交额：18141亿，较上一时段+20.3%，放量。较昨日同期？没有给成交额对比昨日，但可以推测放量。</w:t>
        <w:br/>
        <w:br/>
        <w:t>市场宽度：上涨776家，下跌223家，涨跌比3.48:1，上涨比例77.6%，涨停17，跌停2。情绪偏强，虽然指数分化，但个股活跃。</w:t>
        <w:br/>
        <w:br/>
        <w:t>板块热点：</w:t>
        <w:br/>
        <w:t>领涨：陶瓷行业 +2.076%，但样本可能较少？仪器仪表 +0.364%，生物制药 +0.358%，医疗器械 +0.264%，汽车制造 +0.259%，电子信息 +0.241%，农林牧渔 +0.215%，摩托车 +0.203%等。</w:t>
        <w:br/>
        <w:t>领跌：有色金属 -0.48%，次新股 -0.37%，家具行业 -0.132%，化工行业 -0.0996%等。</w:t>
        <w:br/>
        <w:t>从昨日同期板块快速轮动：昨日领涨是贵金属、白银、其他养殖，今日被生物制药、陶瓷行业、仪器仪表接替。注意今天贵金属/黄金股大跌：招金黄金 -7.744%，西部黄金 -7.864%，盛达资源 -9.007%，国城矿业 -8.643%。有色板块整体 -0.48%，但黄金股大跌，因为伦敦金 -0.27%，COMEX黄金 -0.11%，金价高位回落。说明前期贵金属主线退潮，资金切换到医药、器械、农业等防御或低位板块。</w:t>
        <w:br/>
        <w:br/>
        <w:t>涨停个股很多，包括医疗医药：透景生命、西点药业、福瑞医科、金迪克、近岸蛋白等；还有建材、地产链等；ST股也活跃。跌幅榜主要是黄金、锂电材料（天华新能 -7.586）、部分化工等。</w:t>
        <w:br/>
        <w:br/>
        <w:t>龙虎榜：出现黄金股招金黄金等，但需要注意龙虎榜数据中的个股与当前涨跌有矛盾：例如招金黄金在龙虎榜中 close 22.34，change_pct +22.08，而在跌幅榜中 price 20.61，change_pct -7.744。这可能因为龙虎榜数据是历史某日（或数据时间不一致），但报告中引用了龙虎榜，需要谨慎。实际上数据里 dragon_tiger 可能不是当日数据？看到 change_pct 有些为正，但 losers 里也有。可能龙虎榜是过去三日的统计？我们不深入，仅作参考。</w:t>
        <w:br/>
        <w:br/>
        <w:t>资金面：fund_flow sample_count 30，total_net_amount 58.72 亿，big_order_net 56.29，inflow_count 20，outflow_count 10。这可能是30个样本股票的资金流合计，显示大单净流入58.72亿，偏多。但样本有限，仅供参考。</w:t>
        <w:br/>
        <w:br/>
        <w:t>宏观：CPI 7月同比0.5%，前值1.0%，回落；PPI 3.5%，回落；PMI制造业49.2跌破荣枯线；M2 8.0%；LPR 1年3.0%，5年3.5%，连续14个月不变。政策面流动性：LPR未动，但M2增速8%，社融增量同比少增。宏观环境偏弱，但市场似乎对政策预期？需要结合。</w:t>
        <w:br/>
        <w:br/>
        <w:t>技术信号：由于未提供具体 MA/MACD/RSI/KDJ 数值，需要基于收盘指数和变化进行推测或定性描述。可以写：上证指数站上? 需要看指数价格：3888.8，可能是近期高位，但缺乏历史数据，不好精确计算均线。可以定性：上证收盘3888.8，涨幅0.17%，较昨日同期明显改善，短线动量修复，但上方压力？我们可以说根据分时对比，尾盘横盘，动能未见明显衰竭，但需关注前期高点。创业板指数-0.96%，仍在低位，但较昨日同期大幅收窄跌幅，出现触底反弹迹象。科创50 +0.08% 加速上涨，较昨日同期+3.17pp，动能最强。可以提到MACD/RSI等指标需要具体数据，但我们可以使用相对变化描述，避免具体数值。因为要求中技术指标状态（MA/MACD/RSI/KDJ），我们可以写“上证日线级别仍站在关键均线上方（假设），MACD柱状缩短/扩大”，但如果没有数据，不能瞎编。可基于常识：上证3888点，如果是近期高位，可能处于多头排列；但创业板-0.96%，可能破位。不过为了严谨，可以说明“由于缺乏实时技术指标数值，以下基于价格运动与分时对比做定性判断”。</w:t>
        <w:br/>
        <w:br/>
        <w:t>但我们不能完全回避，应尽量按给定数据推理。比如，昨日同期创业板-3.14%，今日-0.96%，收窄2.18pp，说明短线修复；科创50由-3.09%转为+0.08%，出现扭转，可能形成底部信号。上证+0.17%站稳，量能放大，显示多空分歧但多方略占优。</w:t>
        <w:br/>
        <w:br/>
        <w:t>用户要求“技术信号：关键指数的技术指标状态（MA/MACD/RSI/KDJ）+ 信号解读”，我们可以根据经验给出常见的指标状态，但最好以“推测”或“模型估算”措辞。例如：上证指数日线RSI约在55附近，未超买；MACD红柱略有放大；等等。但数据中并未给出，所以直接编造数值不可取。可以写“由于本次数据未提供具体技术指标数值，我们基于指数演变做定性判断：上证指数较昨日同期加速上行，动能增强，短期均线支撑；创业板指触底反弹，KDJ低位金叉概率上升；科创50动能突变，关注MACD是否形成金叉。” 这样既符合格式，又不编造具体数值。</w:t>
        <w:br/>
        <w:br/>
        <w:t>量化视角：量价关系，市场宽度，资金流向。今日成交额18141亿，放量20.3%，但指数涨跌幅不大，属于放量滞涨/分化。结合上涨家数776，下跌223，涨跌比3.48，宽度良好，说明权重股拖累指数，但个股活跃。大单净流入58.72亿，偏多。南向净卖出53.2亿，较昨日同期净买入59.5亿大幅反转，内资回流A股迹象，对A股流动性偏多。外部联动分歧，但恒生指数走弱，恒生科技微涨，人民币贬值，外资态度不明。</w:t>
        <w:br/>
        <w:br/>
        <w:t>风险提示：需要关注的风险包括：</w:t>
        <w:br/>
        <w:t>- 板块快速轮动，前期热点贵金属退潮，高位股补跌风险（黄金股大跌）</w:t>
        <w:br/>
        <w:t>- 量能放大但指数涨幅微小，量价背离（放量但指数滞涨），可能高位分歧加大</w:t>
        <w:br/>
        <w:t>- 创业板指仍下跌0.96%，未收复失地，趋势反转需确认</w:t>
        <w:br/>
        <w:t>- 宏观数据偏弱（PMI跌破荣枯线、CPI回落），基本面支撑不足</w:t>
        <w:br/>
        <w:t>- 南向资金波动剧烈，外部联动分歧，外资方向不明，注意人民币贬值压力</w:t>
        <w:br/>
        <w:t>- 部分个股PE异常高，炒作情绪浓，注意回调风险</w:t>
        <w:br/>
        <w:br/>
        <w:t>明日关注：关注陶瓷行业能否延续？医药板块持续性；黄金股是否止跌；上证指数能否放量突破3900？创业板指能否收复3400；科创50能否站稳1600；南向资金是否持续净卖出；关注成交额是否维持在1.8万亿以上。</w:t>
        <w:br/>
        <w:br/>
        <w:t>现在需要按照格式输出 HTML，不能使用代码块。我们将以段落和列表呈现。</w:t>
        <w:br/>
        <w:br/>
        <w:t>注意：用户要求“在每节分析中引用上述对比数据，注明'较上一时段'或'较昨日同期'的边际变化”，所以每个部分都要提及。</w:t>
        <w:br/>
        <w:br/>
        <w:t>还要注意“简明扼要一句话点睛："本时段核心变化是 XXX"，放在分析开头” —— 应该在市场概览或每个部分开头？要求说“在每节分析中引用上述对比数据，注明'较上一时段'或'较昨日同期'的边际变化”和“简明扼要一句话点睛："本时段核心变化是 XXX"，放在分析开头” 可能是指整个报告开头有一句总括。我们可以在市场概览第一段开头写：“本时段核心变化是：南向资金由昨日同期净买入转为净卖出53.2亿，叠加量能放大20.3%，内资回流A股迹象明显，但指数分化、权重承压。”</w:t>
        <w:br/>
        <w:br/>
        <w:t>结构：我们按照要求的7个部分：</w:t>
        <w:br/>
        <w:t>1. 市场概览</w:t>
        <w:br/>
        <w:t>2. 核心指标</w:t>
        <w:br/>
        <w:t>3. 板块热点</w:t>
        <w:br/>
        <w:t>4. 技术信号</w:t>
        <w:br/>
        <w:t>5. 量化视角</w:t>
        <w:br/>
        <w:t>6. 宏观背景</w:t>
        <w:br/>
        <w:t>7. 风险提示</w:t>
        <w:br/>
        <w:br/>
        <w:t>此外还可以包含“明日关注”，但格式要求里没有，可以并入风险提示或单独加一段？用户分析要点里有“明日关注”，但格式要求7部分，我们可以在风险提示之后加一个“明日关注”作为附加？为了严格遵循格式要求，最好按照7部分，但分析要点里要求明日关注，我们可以把明日关注放在风险提示部分内，或者增加一个小节。我认为可以增加“明日关注”作为最后一段，不算违反格式。但用户说“格式要求（在每份报告中严格遵守）”，列了7项，可能不能多加。但分析要点又说要包含明日关注，所以可以整合到风险提示部分末尾，或者作为“风险提示”的子项。我们可以将“明日关注”作为风险提示中的一部分，或者单独一个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标签但不破坏整体结构？最好严格按7项，然后在风险提示部分最后写“明日关注：...”。或者把明日关注放在市场概览之后？我认为可以稍微灵活：在风险提示中列出“关注点”，包括技术位、板块等。</w:t>
        <w:br/>
        <w:br/>
        <w:t>我们输出 HTML，使用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。注意避免 ``` 代码块。</w:t>
        <w:br/>
        <w:br/>
        <w:t>我们应尽量详细，数据丰富。</w:t>
        <w:br/>
        <w:br/>
        <w:t>开始编写：</w:t>
        <w:br/>
        <w:br/>
        <w:t>- 标题？可以没有标题，直接开始。但为了清晰，可以有一个 h2 或 h3 标题“A股收盘复盘报告”，但格式没要求，可以加。</w:t>
        <w:br/>
        <w:br/>
        <w:t>我们先写整体结构：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本时段核心变化是...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最后加免责声明。</w:t>
        <w:br/>
        <w:br/>
        <w:t>我们需要确保内容中引用较上一时段和较昨日同期数据。</w:t>
        <w:br/>
        <w:br/>
        <w:t>现在具体撰写：</w:t>
        <w:br/>
        <w:br/>
        <w:t>市场概览：今日A股分化，上证+0.17%收3888.8，深成指-0.34%，创业板-0.96%，科创50+0.08%。成交额18141亿，放量20.3%。较上一时段各指数横盘延续，但较昨日同期大幅改善，尤其创业板和科创50反弹明显。核心变化：南向资金大幅净卖出53.2亿，由昨日同期净买入转为净卖出，内资回流A股迹象。</w:t>
        <w:br/>
        <w:br/>
        <w:t>核心指标：列出涨跌比776:223，上涨比例77.6%，涨停17跌停2，成交额18141亿，平均换手4.03%，南向净卖出53.19亿（沪港通南向-38.93，深港通南向-14.26），外部联动：恒生科技+0.06%，恒生指数-0.3%，离岸人民币+0.04%（贬值）。解读：南向净卖出+外部分歧，以内盘量价为主，市场宽度良好但权重拖累。</w:t>
        <w:br/>
        <w:br/>
        <w:t>板块热点：领涨陶瓷行业+2.076%，仪器仪表、生物制药、医疗器械、汽车制造、电子信息等；领跌有色金属-0.48%、次新股-0.37%、化工-0.10%，黄金股领跌。较昨日同期板块轮动：昨日领涨的贵金属/白银/其他养殖被今日生物制药、陶瓷、仪器仪表替代。驱动因素：金价高位回落导致黄金股获利了结，资金切换到低位医药、器械、农业防御性品种，叠加政策预期？需要分析：生物制药、医疗器械上涨可能受益于集采缓和或创新药政策预期，但数据中没有具体新闻，可以写“资金从高位资源股撤出，转向低位医药器械和部分消费类，体现防御性切换”。</w:t>
        <w:br/>
        <w:br/>
        <w:t>技术信号：定性判断，上证指数较昨日同期+0.78pp，加速上行，短期动能增强；创业板指较昨日同期+2.18pp，触底反弹，KDJ低位金叉概率上升；科创50较昨日同期+3.17pp，动能突变，关注MACD金叉；深证成指、沪深300、中证500均跌势减弱。但量能放大而指数涨幅有限，存在放量滞涨疑虑，需警惕高位分歧。</w:t>
        <w:br/>
        <w:br/>
        <w:t>量化视角：量价关系：成交额18141亿较上一时段+20.3%，但上证仅+0.17%，深证-0.34%，创业板-0.96%，放量但指数未同步上行，呈现典型“放量滞涨/分化”，权重股承压。市场宽度：上涨776家，下跌223家，涨跌比3.48，宽度良好，说明资金从权重流出，流向中小盘和题材。资金流：30只样本股大单净流入58.72亿，主力净流入56.29亿，偏多。南向资金净卖出53.2亿，较昨日同期净买入59.5亿大幅反转，内资回流A股明显。但外资方向分歧，以南向和量价为主。</w:t>
        <w:br/>
        <w:br/>
        <w:t>宏观背景：CPI 7月同比0.5%回落（前值1.0%），核心CPI 0.9%；PPI 3.5%回落，PMI 49.2跌破荣枯线，M2同比8.0%，LPR连续14个月不变（1年3.0%，5年3.5%）。流动性整体宽松但实体需求偏弱，政策保持定力。市场短期由资金驱动而非基本面驱动，需关注后续政策信号。</w:t>
        <w:br/>
        <w:br/>
        <w:t>风险提示：板块快速轮动，高位资源股补跌；量价背离，放量滞涨；创业板仍未翻红，趋势反转需确认；宏观数据弱；南向资金波动较大；外部联动分歧，人民币贬值压力；部分个股高PE，炒作风险。明日关注：上证3900压力，创业板3400支撑，科创50能否站稳1600，成交额能否维持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