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3926.96</w:t>
            </w:r>
          </w:p>
        </w:tc>
        <w:tc>
          <w:tcPr>
            <w:tcW w:type="dxa" w:w="2160"/>
          </w:tcPr>
          <w:p>
            <w:r>
              <w:t>-0.50%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14289.44</w:t>
            </w:r>
          </w:p>
        </w:tc>
        <w:tc>
          <w:tcPr>
            <w:tcW w:type="dxa" w:w="2160"/>
          </w:tcPr>
          <w:p>
            <w:r>
              <w:t>-0.87%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3586.04</w:t>
            </w:r>
          </w:p>
        </w:tc>
        <w:tc>
          <w:tcPr>
            <w:tcW w:type="dxa" w:w="2160"/>
          </w:tcPr>
          <w:p>
            <w:r>
              <w:t>-0.45%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1717.75</w:t>
            </w:r>
          </w:p>
        </w:tc>
        <w:tc>
          <w:tcPr>
            <w:tcW w:type="dxa" w:w="2160"/>
          </w:tcPr>
          <w:p>
            <w:r>
              <w:t>-1.11%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4663.95</w:t>
            </w:r>
          </w:p>
        </w:tc>
        <w:tc>
          <w:tcPr>
            <w:tcW w:type="dxa" w:w="2160"/>
          </w:tcPr>
          <w:p>
            <w:r>
              <w:t>-0.57%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7968.38</w:t>
            </w:r>
          </w:p>
        </w:tc>
        <w:tc>
          <w:tcPr>
            <w:tcW w:type="dxa" w:w="2160"/>
          </w:tcPr>
          <w:p>
            <w:r>
              <w:t>-0.96%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25480 亿（高活跃度）</w:t>
      </w:r>
    </w:p>
    <w:p>
      <w:r>
        <w:t xml:space="preserve">  沪/深偏好：沪市 42%（偏成长进攻）</w:t>
      </w:r>
    </w:p>
    <w:p>
      <w:r>
        <w:t xml:space="preserve">  南向资金：净买入 36.7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14.09 亿  |  大单净 16.23 亿  |  涨家 16 / 跌家 14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放量下跌+南向资金净买入环比骤降25亿</w:t>
      </w:r>
      <w:r>
        <w:rPr>
          <w:rFonts w:ascii="微软雅黑" w:hAnsi="微软雅黑" w:eastAsia="微软雅黑"/>
          <w:color w:val="1A1A1A"/>
          <w:sz w:val="22"/>
        </w:rPr>
        <w:t>，内资情绪出现分歧，指数呈加速下行格局。全市场1000只样本中仅207只上涨，上涨比例20.7%，市场宽度极度偏空。成交额25509亿，较昨日同期放大19.9%，构成典型的</w:t>
      </w:r>
      <w:r>
        <w:rPr>
          <w:rFonts w:ascii="微软雅黑" w:hAnsi="微软雅黑" w:eastAsia="微软雅黑"/>
          <w:b/>
          <w:color w:val="D29922"/>
          <w:sz w:val="22"/>
        </w:rPr>
        <w:t>放量下杀</w:t>
      </w:r>
      <w:r>
        <w:rPr>
          <w:rFonts w:ascii="微软雅黑" w:hAnsi="微软雅黑" w:eastAsia="微软雅黑"/>
          <w:color w:val="1A1A1A"/>
          <w:sz w:val="22"/>
        </w:rPr>
        <w:t>，多头抵抗退潮。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：207涨 / 786跌 / 7平，涨跌比 ≈ 0.26，跌停2家 vs 涨停13家，赚钱效应极差。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：25509亿，较上一时段+28.4%，较昨日同期+19.9% —— 放量明显，但方向向下，量价配合指向</w:t>
      </w:r>
      <w:r>
        <w:rPr>
          <w:rFonts w:ascii="微软雅黑" w:hAnsi="微软雅黑" w:eastAsia="微软雅黑"/>
          <w:b/>
          <w:color w:val="D29922"/>
          <w:sz w:val="22"/>
        </w:rPr>
        <w:t>动能加速下行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外资监测（三维框架）</w:t>
      </w:r>
      <w:r>
        <w:rPr>
          <w:rFonts w:ascii="微软雅黑" w:hAnsi="微软雅黑" w:eastAsia="微软雅黑"/>
          <w:color w:val="1A1A1A"/>
          <w:sz w:val="22"/>
        </w:rPr>
        <w:t>：北向成交总额25480亿（沪10600亿+深12500亿），活跃度处于高位区间；沪/深偏好42%偏成长进攻（深市成交占比显著占优）；南向资金净买入+36.7亿，较上一时段减少25亿，较昨日同期+56.6亿大幅回落，内资南下意愿边际收缩，A股承接资金面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：恒生科技-0.29%、离岸人民币微贬+0.01%，外部共识分歧偏空（consensus_score -0.9），与A股同步走弱，</w:t>
      </w:r>
      <w:r>
        <w:rPr>
          <w:rFonts w:ascii="微软雅黑" w:hAnsi="微软雅黑" w:eastAsia="微软雅黑"/>
          <w:b/>
          <w:color w:val="D29922"/>
          <w:sz w:val="22"/>
        </w:rPr>
        <w:t>外资方向指向偏谨慎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：酿酒行业+0.55%、陶瓷行业+0.58%、医疗器械+0.18%、供水供气+0.14%、生物制药+0.13% —— 典型</w:t>
      </w:r>
      <w:r>
        <w:rPr>
          <w:rFonts w:ascii="微软雅黑" w:hAnsi="微软雅黑" w:eastAsia="微软雅黑"/>
          <w:b/>
          <w:color w:val="D29922"/>
          <w:sz w:val="22"/>
        </w:rPr>
        <w:t>防御+疫后修复</w:t>
      </w:r>
      <w:r>
        <w:rPr>
          <w:rFonts w:ascii="微软雅黑" w:hAnsi="微软雅黑" w:eastAsia="微软雅黑"/>
          <w:color w:val="1A1A1A"/>
          <w:sz w:val="22"/>
        </w:rPr>
        <w:t>结构，与下跌市况下的资金避险逻辑一致。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：次新股-1.11%、有色金属-0.74%、电子器件-0.52%、化工行业-0.27% —— 次新股杀跌反映</w:t>
      </w:r>
      <w:r>
        <w:rPr>
          <w:rFonts w:ascii="微软雅黑" w:hAnsi="微软雅黑" w:eastAsia="微软雅黑"/>
          <w:b/>
          <w:color w:val="D29922"/>
          <w:sz w:val="22"/>
        </w:rPr>
        <w:t>风险偏好快速收缩</w:t>
      </w:r>
      <w:r>
        <w:rPr>
          <w:rFonts w:ascii="微软雅黑" w:hAnsi="微软雅黑" w:eastAsia="微软雅黑"/>
          <w:color w:val="1A1A1A"/>
          <w:sz w:val="22"/>
        </w:rPr>
        <w:t>，有色受LME铜-1.23%、伦敦金-0.98%拖累明显。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板块轮动警示</w:t>
      </w:r>
      <w:r>
        <w:rPr>
          <w:rFonts w:ascii="微软雅黑" w:hAnsi="微软雅黑" w:eastAsia="微软雅黑"/>
          <w:color w:val="1A1A1A"/>
          <w:sz w:val="22"/>
        </w:rPr>
        <w:t>：较昨日同期，领涨板块完全替换（酿酒/医疗器械/陶瓷接替玻璃/次新/家具），轮动速度极快，</w:t>
      </w:r>
      <w:r>
        <w:rPr>
          <w:rFonts w:ascii="微软雅黑" w:hAnsi="微软雅黑" w:eastAsia="微软雅黑"/>
          <w:b/>
          <w:color w:val="D29922"/>
          <w:sz w:val="22"/>
        </w:rPr>
        <w:t>短期主线持续性存疑</w:t>
      </w:r>
      <w:r>
        <w:rPr>
          <w:rFonts w:ascii="微软雅黑" w:hAnsi="微软雅黑" w:eastAsia="微软雅黑"/>
          <w:color w:val="1A1A1A"/>
          <w:sz w:val="22"/>
        </w:rPr>
        <w:t>。涨停个股中医药相关密集出现（博济医药、药易购、兰卫医学、方盛制药等），生物医药是当日最强结构性方向，但扩散度不足，尚未形成板块级别共识。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：3926.96点，较上一时段-0.71pp加速下跌，较昨日同期-0.87pp加速下跌。收盘跌破3950支撑区，K线实体向下放大，</w:t>
      </w:r>
      <w:r>
        <w:rPr>
          <w:rFonts w:ascii="微软雅黑" w:hAnsi="微软雅黑" w:eastAsia="微软雅黑"/>
          <w:b/>
          <w:color w:val="D29922"/>
          <w:sz w:val="22"/>
        </w:rPr>
        <w:t>短期均线系统开始走平转空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 / 创业板指</w:t>
      </w:r>
      <w:r>
        <w:rPr>
          <w:rFonts w:ascii="微软雅黑" w:hAnsi="微软雅黑" w:eastAsia="微软雅黑"/>
          <w:color w:val="1A1A1A"/>
          <w:sz w:val="22"/>
        </w:rPr>
        <w:t>：深成指-0.87%，创业板-0.45%（较昨日同期均加速下跌超1.9pp）。创业板指相对抗跌，主因医药权重护盘，</w:t>
      </w:r>
      <w:r>
        <w:rPr>
          <w:rFonts w:ascii="微软雅黑" w:hAnsi="微软雅黑" w:eastAsia="微软雅黑"/>
          <w:b/>
          <w:color w:val="D29922"/>
          <w:sz w:val="22"/>
        </w:rPr>
        <w:t>但成长风格内部出现明显分化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：-1.11%，较昨日同期加速下跌2.7pp，</w:t>
      </w:r>
      <w:r>
        <w:rPr>
          <w:rFonts w:ascii="微软雅黑" w:hAnsi="微软雅黑" w:eastAsia="微软雅黑"/>
          <w:b/>
          <w:color w:val="D29922"/>
          <w:sz w:val="22"/>
        </w:rPr>
        <w:t>警惕踩踏信号</w:t>
      </w:r>
      <w:r>
        <w:rPr>
          <w:rFonts w:ascii="微软雅黑" w:hAnsi="微软雅黑" w:eastAsia="微软雅黑"/>
          <w:color w:val="1A1A1A"/>
          <w:sz w:val="22"/>
        </w:rPr>
        <w:t>。科创50连续加速下杀，高估值科技权重遭抛售，短期动量明显转负。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技术指标状态</w:t>
      </w:r>
      <w:r>
        <w:rPr>
          <w:rFonts w:ascii="微软雅黑" w:hAnsi="微软雅黑" w:eastAsia="微软雅黑"/>
          <w:color w:val="1A1A1A"/>
          <w:sz w:val="22"/>
        </w:rPr>
        <w:t>：主要指数均呈</w:t>
      </w:r>
      <w:r>
        <w:rPr>
          <w:rFonts w:ascii="微软雅黑" w:hAnsi="微软雅黑" w:eastAsia="微软雅黑"/>
          <w:b/>
          <w:color w:val="D29922"/>
          <w:sz w:val="22"/>
        </w:rPr>
        <w:t>MACD死叉/绿柱扩大</w:t>
      </w:r>
      <w:r>
        <w:rPr>
          <w:rFonts w:ascii="微软雅黑" w:hAnsi="微软雅黑" w:eastAsia="微软雅黑"/>
          <w:color w:val="1A1A1A"/>
          <w:sz w:val="22"/>
        </w:rPr>
        <w:t>雏形，RSI快速向超卖区运行但尚未到位，KDJ高位死叉向下发散。上证指数若不能在3900一线快速缩量企稳，短期将考验3850-3880区间。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：全市场放量19.9%的同时指数全面下跌，</w:t>
      </w:r>
      <w:r>
        <w:rPr>
          <w:rFonts w:ascii="微软雅黑" w:hAnsi="微软雅黑" w:eastAsia="微软雅黑"/>
          <w:b/>
          <w:color w:val="D29922"/>
          <w:sz w:val="22"/>
        </w:rPr>
        <w:t>量价背离（放量下跌）信号明确</w:t>
      </w:r>
      <w:r>
        <w:rPr>
          <w:rFonts w:ascii="微软雅黑" w:hAnsi="微软雅黑" w:eastAsia="微软雅黑"/>
          <w:color w:val="1A1A1A"/>
          <w:sz w:val="22"/>
        </w:rPr>
        <w:t>，暗示抛压持续性较强，非末端恐慌性杀跌。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：大订单净流入+16.23亿，主力资金微幅净流入+14.09亿，</w:t>
      </w:r>
      <w:r>
        <w:rPr>
          <w:rFonts w:ascii="微软雅黑" w:hAnsi="微软雅黑" w:eastAsia="微软雅黑"/>
          <w:b/>
          <w:color w:val="D29922"/>
          <w:sz w:val="22"/>
        </w:rPr>
        <w:t>指数下跌但大单资金小额净流入，显示机构与散户行为分歧</w:t>
      </w:r>
      <w:r>
        <w:rPr>
          <w:rFonts w:ascii="微软雅黑" w:hAnsi="微软雅黑" w:eastAsia="微软雅黑"/>
          <w:color w:val="1A1A1A"/>
          <w:sz w:val="22"/>
        </w:rPr>
        <w:t>——机构小幅承接，散户抛售主导盘面。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：上涨比例20.7%，中位数成交额仅11830万元，</w:t>
      </w:r>
      <w:r>
        <w:rPr>
          <w:rFonts w:ascii="微软雅黑" w:hAnsi="微软雅黑" w:eastAsia="微软雅黑"/>
          <w:b/>
          <w:color w:val="D29922"/>
          <w:sz w:val="22"/>
        </w:rPr>
        <w:t>市场宽度极窄，反弹缺乏群众基础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南向资金信号</w:t>
      </w:r>
      <w:r>
        <w:rPr>
          <w:rFonts w:ascii="微软雅黑" w:hAnsi="微软雅黑" w:eastAsia="微软雅黑"/>
          <w:color w:val="1A1A1A"/>
          <w:sz w:val="22"/>
        </w:rPr>
        <w:t>：南向净买入36.7亿，较上一时段减少25亿。北向高活跃+南向净买入收窄=外资活跃但内资流动性边际收紧，</w:t>
      </w:r>
      <w:r>
        <w:rPr>
          <w:rFonts w:ascii="微软雅黑" w:hAnsi="微软雅黑" w:eastAsia="微软雅黑"/>
          <w:b/>
          <w:color w:val="D29922"/>
          <w:sz w:val="22"/>
        </w:rPr>
        <w:t>A股短期承压信号增强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龙虎榜参考</w:t>
      </w:r>
      <w:r>
        <w:rPr>
          <w:rFonts w:ascii="微软雅黑" w:hAnsi="微软雅黑" w:eastAsia="微软雅黑"/>
          <w:color w:val="1A1A1A"/>
          <w:sz w:val="22"/>
        </w:rPr>
        <w:t>：立新能源、巨轮智能等位列龙虎榜，甘咨询振幅大，欣天科技换手高企。游资仍在局部活跃，但</w:t>
      </w:r>
      <w:r>
        <w:rPr>
          <w:rFonts w:ascii="微软雅黑" w:hAnsi="微软雅黑" w:eastAsia="微软雅黑"/>
          <w:b/>
          <w:color w:val="D29922"/>
          <w:sz w:val="22"/>
        </w:rPr>
        <w:t>跟风资金不足，高换手个股面临核按钮风险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CPI/PPI</w:t>
      </w:r>
      <w:r>
        <w:rPr>
          <w:rFonts w:ascii="微软雅黑" w:hAnsi="微软雅黑" w:eastAsia="微软雅黑"/>
          <w:color w:val="1A1A1A"/>
          <w:sz w:val="22"/>
        </w:rPr>
        <w:t>：7月CPI同比0.5%（前值1.0%），PPI同比3.5%（前值4.1%），</w:t>
      </w:r>
      <w:r>
        <w:rPr>
          <w:rFonts w:ascii="微软雅黑" w:hAnsi="微软雅黑" w:eastAsia="微软雅黑"/>
          <w:b/>
          <w:color w:val="D29922"/>
          <w:sz w:val="22"/>
        </w:rPr>
        <w:t>通胀双回落</w:t>
      </w:r>
      <w:r>
        <w:rPr>
          <w:rFonts w:ascii="微软雅黑" w:hAnsi="微软雅黑" w:eastAsia="微软雅黑"/>
          <w:color w:val="1A1A1A"/>
          <w:sz w:val="22"/>
        </w:rPr>
        <w:t>，终端需求与上游价格同步放缓，对企业盈利弹性构成压制。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：制造业49.2、服务业49.3，</w:t>
      </w:r>
      <w:r>
        <w:rPr>
          <w:rFonts w:ascii="微软雅黑" w:hAnsi="微软雅黑" w:eastAsia="微软雅黑"/>
          <w:b/>
          <w:color w:val="D29922"/>
          <w:sz w:val="22"/>
        </w:rPr>
        <w:t>双双跌破荣枯线</w:t>
      </w:r>
      <w:r>
        <w:rPr>
          <w:rFonts w:ascii="微软雅黑" w:hAnsi="微软雅黑" w:eastAsia="微软雅黑"/>
          <w:color w:val="1A1A1A"/>
          <w:sz w:val="22"/>
        </w:rPr>
        <w:t>，经济动能边际趋弱，高技术制造业逆势扩张成为唯一亮点。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：M2同比8.0%，LPR连续14个月不变，</w:t>
      </w:r>
      <w:r>
        <w:rPr>
          <w:rFonts w:ascii="微软雅黑" w:hAnsi="微软雅黑" w:eastAsia="微软雅黑"/>
          <w:b/>
          <w:color w:val="D29922"/>
          <w:sz w:val="22"/>
        </w:rPr>
        <w:t>货币政策维持定力</w:t>
      </w:r>
      <w:r>
        <w:rPr>
          <w:rFonts w:ascii="微软雅黑" w:hAnsi="微软雅黑" w:eastAsia="微软雅黑"/>
          <w:color w:val="1A1A1A"/>
          <w:sz w:val="22"/>
        </w:rPr>
        <w:t>。净息差1.4%处于历史低位，银行让利空间有限，短期难有大幅降息预期。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：当前宏观数据全线走弱，市场对稳增长政策加码的期待升温，但在实质性信号落地前，</w:t>
      </w:r>
      <w:r>
        <w:rPr>
          <w:rFonts w:ascii="微软雅黑" w:hAnsi="微软雅黑" w:eastAsia="微软雅黑"/>
          <w:b/>
          <w:color w:val="D29922"/>
          <w:sz w:val="22"/>
        </w:rPr>
        <w:t>风险偏好持续受压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科创50加速下跌2.7pp</w:t>
      </w:r>
      <w:r>
        <w:rPr>
          <w:rFonts w:ascii="微软雅黑" w:hAnsi="微软雅黑" w:eastAsia="微软雅黑"/>
          <w:color w:val="1A1A1A"/>
          <w:sz w:val="22"/>
        </w:rPr>
        <w:t>：科技板块踩踏风险需高度警惕，若明日继续无抵抗下杀，可能引发小盘成长股系统性调整。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南向资金边际骤降25亿</w:t>
      </w:r>
      <w:r>
        <w:rPr>
          <w:rFonts w:ascii="微软雅黑" w:hAnsi="微软雅黑" w:eastAsia="微软雅黑"/>
          <w:color w:val="1A1A1A"/>
          <w:sz w:val="22"/>
        </w:rPr>
        <w:t>：内资南下意愿快速收缩，A股承接资金不足，若南向转为净卖出，或引发短线反弹；若重新大幅净买入，则A股资金面将进一步恶化。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板块快速轮动</w:t>
      </w:r>
      <w:r>
        <w:rPr>
          <w:rFonts w:ascii="微软雅黑" w:hAnsi="微软雅黑" w:eastAsia="微软雅黑"/>
          <w:color w:val="1A1A1A"/>
          <w:sz w:val="22"/>
        </w:rPr>
        <w:t>：领涨板块一日一换，追高风险极大，赚钱效应持续性差，需防范</w:t>
      </w:r>
      <w:r>
        <w:rPr>
          <w:rFonts w:ascii="微软雅黑" w:hAnsi="微软雅黑" w:eastAsia="微软雅黑"/>
          <w:b/>
          <w:color w:val="D29922"/>
          <w:sz w:val="22"/>
        </w:rPr>
        <w:t>高位题材集体兑现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放量下跌量价关系</w:t>
      </w:r>
      <w:r>
        <w:rPr>
          <w:rFonts w:ascii="微软雅黑" w:hAnsi="微软雅黑" w:eastAsia="微软雅黑"/>
          <w:color w:val="1A1A1A"/>
          <w:sz w:val="22"/>
        </w:rPr>
        <w:t>：成交额25509亿为近期大量，若明日不能缩量止跌，将确认本轮调整级别扩大，不宜急于抄底。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外部风险</w:t>
      </w:r>
      <w:r>
        <w:rPr>
          <w:rFonts w:ascii="微软雅黑" w:hAnsi="微软雅黑" w:eastAsia="微软雅黑"/>
          <w:color w:val="1A1A1A"/>
          <w:sz w:val="22"/>
        </w:rPr>
        <w:t>：伦敦金-0.98%、COMEX黄金-1.02%、LME铜-1.23%，</w:t>
      </w:r>
      <w:r>
        <w:rPr>
          <w:rFonts w:ascii="微软雅黑" w:hAnsi="微软雅黑" w:eastAsia="微软雅黑"/>
          <w:b/>
          <w:color w:val="D29922"/>
          <w:sz w:val="22"/>
        </w:rPr>
        <w:t>大宗商品全面走弱</w:t>
      </w:r>
      <w:r>
        <w:rPr>
          <w:rFonts w:ascii="微软雅黑" w:hAnsi="微软雅黑" w:eastAsia="微软雅黑"/>
          <w:color w:val="1A1A1A"/>
          <w:sz w:val="22"/>
        </w:rPr>
        <w:t>，与国内有色板块下杀形成共振，需关注全球risk-off交易对A股的传导。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免责声明</w:t>
      </w:r>
      <w:r>
        <w:rPr>
          <w:rFonts w:ascii="微软雅黑" w:hAnsi="微软雅黑" w:eastAsia="微软雅黑"/>
          <w:color w:val="1A1A1A"/>
          <w:sz w:val="22"/>
        </w:rPr>
        <w:t>：本报告由 AI 自动生成，仅供参考，不构成任何投资建议。投资有风险，入市需谨慎。报告数据来源于公开接口，不对其准确性做任何保证。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