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2026-09-08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3947.01</w:t>
            </w:r>
          </w:p>
        </w:tc>
        <w:tc>
          <w:tcPr>
            <w:tcW w:type="dxa" w:w="2160"/>
          </w:tcPr>
          <w:p>
            <w:r>
              <w:t>+0.36%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13780.88</w:t>
            </w:r>
          </w:p>
        </w:tc>
        <w:tc>
          <w:tcPr>
            <w:tcW w:type="dxa" w:w="2160"/>
          </w:tcPr>
          <w:p>
            <w:r>
              <w:t>+0.04%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3393.24</w:t>
            </w:r>
          </w:p>
        </w:tc>
        <w:tc>
          <w:tcPr>
            <w:tcW w:type="dxa" w:w="2160"/>
          </w:tcPr>
          <w:p>
            <w:r>
              <w:t>-0.16%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1608.66</w:t>
            </w:r>
          </w:p>
        </w:tc>
        <w:tc>
          <w:tcPr>
            <w:tcW w:type="dxa" w:w="2160"/>
          </w:tcPr>
          <w:p>
            <w:r>
              <w:t>-0.43%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4577.63</w:t>
            </w:r>
          </w:p>
        </w:tc>
        <w:tc>
          <w:tcPr>
            <w:tcW w:type="dxa" w:w="2160"/>
          </w:tcPr>
          <w:p>
            <w:r>
              <w:t>+0.06%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7800.79</w:t>
            </w:r>
          </w:p>
        </w:tc>
        <w:tc>
          <w:tcPr>
            <w:tcW w:type="dxa" w:w="2160"/>
          </w:tcPr>
          <w:p>
            <w:r>
              <w:t>+0.53%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32.8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-34.03 亿  |  大单净 -36.45 亿  |  涨家 5 / 跌家 25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一句话点睛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放量滞涨下的结构剧烈分化</w:t>
      </w:r>
      <w:r>
        <w:rPr>
          <w:rFonts w:ascii="微软雅黑" w:hAnsi="微软雅黑" w:eastAsia="微软雅黑"/>
          <w:color w:val="1A1A1A"/>
          <w:sz w:val="22"/>
        </w:rPr>
        <w:t>：上证指数较上一时段仅微幅抬升，而创业板、科创50加速下行，资金从高波动科技题材快速撤向农业、化肥、教育等防御性板块，量价背离信号明确。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上午收盘 A 股呈现典型“沪强深弱、权重稳、题材杀”格局。上证指数收涨 0.36%，但深成指仅涨 0.04%，创业板指、科创50分别下跌 0.16%、0.43%。较上一时段，上证涨幅扩大 0.05pp，但深成指、创业板、科创50涨幅分别收窄 0.37pp、0.60pp、0.74pp，边际动能明显衰竭。较昨日同期，上证涨幅扩大 0.60pp 呈现韧性，但创业板指、科创50分别大幅收窄 2.78pp、2.00pp，成长板块趋势转弱。整体判断：</w:t>
      </w:r>
      <w:r>
        <w:rPr>
          <w:rFonts w:ascii="微软雅黑" w:hAnsi="微软雅黑" w:eastAsia="微软雅黑"/>
          <w:b/>
          <w:color w:val="D29922"/>
          <w:sz w:val="22"/>
        </w:rPr>
        <w:t>动能衰竭，创业板/科创50进入下行加速段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涨跌家数</w:t>
      </w:r>
      <w:r>
        <w:rPr>
          <w:rFonts w:ascii="微软雅黑" w:hAnsi="微软雅黑" w:eastAsia="微软雅黑"/>
          <w:color w:val="1A1A1A"/>
          <w:sz w:val="22"/>
        </w:rPr>
        <w:t>：上涨 484 家，下跌 496 家，平盘 20 家，上涨比例 48.4%，涨跌比约 0.98。市场宽度接近中性偏弱，赚钱效应匮乏。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：上午半日成交 12548 亿元，</w:t>
      </w:r>
      <w:r>
        <w:rPr>
          <w:rFonts w:ascii="微软雅黑" w:hAnsi="微软雅黑" w:eastAsia="微软雅黑"/>
          <w:b/>
          <w:color w:val="D29922"/>
          <w:sz w:val="22"/>
        </w:rPr>
        <w:t>较上一时段（10:32）放量 33.7%</w:t>
      </w:r>
      <w:r>
        <w:rPr>
          <w:rFonts w:ascii="微软雅黑" w:hAnsi="微软雅黑" w:eastAsia="微软雅黑"/>
          <w:color w:val="1A1A1A"/>
          <w:sz w:val="22"/>
        </w:rPr>
        <w:t>。放量集中在农业、化肥、教育等低位板块，而创业板、科创50 对应品种缩量下跌，量能结构呈“防御放量、成长失血”特征。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 32.82 亿元，较上一时段增加 4.5 亿，较昨日同期扩大 19.9 亿，连续大幅净流入。南向资金是 A 股情绪反向指标，其持续大幅净买入表明内资风险偏好偏低，资金南下抄底港股而非回流 A 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：恒生指数 -0.41%，恒生科技 -1.18%，离岸人民币微贬 0.01%。外部共识得分 -4.8，呈偏空状态。南向大幅净流入叠加外部看空，内外资情绪均谨慎，上证逆势上涨更多是防御性板块拉动，持续性存疑。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资金流（昨日参考）</w:t>
      </w:r>
      <w:r>
        <w:rPr>
          <w:rFonts w:ascii="微软雅黑" w:hAnsi="微软雅黑" w:eastAsia="微软雅黑"/>
          <w:color w:val="1A1A1A"/>
          <w:sz w:val="22"/>
        </w:rPr>
        <w:t>：样本内大单净流出 36.45 亿元，主力资金净流出，与今日放量滞涨相互印证。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领涨板块较昨日同期</w:t>
      </w:r>
      <w:r>
        <w:rPr>
          <w:rFonts w:ascii="微软雅黑" w:hAnsi="微软雅黑" w:eastAsia="微软雅黑"/>
          <w:b/>
          <w:color w:val="D29922"/>
          <w:sz w:val="22"/>
        </w:rPr>
        <w:t>完全替换</w:t>
      </w:r>
      <w:r>
        <w:rPr>
          <w:rFonts w:ascii="微软雅黑" w:hAnsi="微软雅黑" w:eastAsia="微软雅黑"/>
          <w:color w:val="1A1A1A"/>
          <w:sz w:val="22"/>
        </w:rPr>
        <w:t>：昨日同期的次新股、电子器件、机械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