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2026-09-02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3938.12</w:t>
            </w:r>
          </w:p>
        </w:tc>
        <w:tc>
          <w:tcPr>
            <w:tcW w:type="dxa" w:w="2160"/>
          </w:tcPr>
          <w:p>
            <w:r>
              <w:t>-1.05%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13588.50</w:t>
            </w:r>
          </w:p>
        </w:tc>
        <w:tc>
          <w:tcPr>
            <w:tcW w:type="dxa" w:w="2160"/>
          </w:tcPr>
          <w:p>
            <w:r>
              <w:t>-2.05%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3305.04</w:t>
            </w:r>
          </w:p>
        </w:tc>
        <w:tc>
          <w:tcPr>
            <w:tcW w:type="dxa" w:w="2160"/>
          </w:tcPr>
          <w:p>
            <w:r>
              <w:t>-2.60%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1612.46</w:t>
            </w:r>
          </w:p>
        </w:tc>
        <w:tc>
          <w:tcPr>
            <w:tcW w:type="dxa" w:w="2160"/>
          </w:tcPr>
          <w:p>
            <w:r>
              <w:t>-2.13%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4544.31</w:t>
            </w:r>
          </w:p>
        </w:tc>
        <w:tc>
          <w:tcPr>
            <w:tcW w:type="dxa" w:w="2160"/>
          </w:tcPr>
          <w:p>
            <w:r>
              <w:t>-1.46%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7711.86</w:t>
            </w:r>
          </w:p>
        </w:tc>
        <w:tc>
          <w:tcPr>
            <w:tcW w:type="dxa" w:w="2160"/>
          </w:tcPr>
          <w:p>
            <w:r>
              <w:t>-1.87%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24.6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23.3 亿  |  大单净 25.37 亿  |  涨家 20 / 跌家 10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本时段核心变化是：主要指数较上一时段加速下跌，创业板指跌幅扩大至2.60%，深成指跌2.05%，跌停与重挫个股增多，市场恐慌情绪明显升温，量能显著放大至9295亿。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今日早盘A股高开低走，开盘后持续走弱，主要指数均呈单边下行态势。上证指数报3938.12点，跌1.05%，较上一时段跌幅扩大1.05pp；深证成指跌2.05%，较上一时段扩大2.05pp；创业板指跌2.60%，扩大2.60pp；科创50跌2.13%，扩大2.12pp。指数普跌且跌幅加速放大，短线情绪进入恐慌区间，市场缺乏有效支撑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：两市上涨仅113家，下跌581家，平盘6家，上涨比例16.1%，市场宽度极差，呈现普跌格局。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：开盘1小时沪深两市合计成交9295亿元，量能较近期同期显著放大，属于恐慌性抛售伴随的放量下跌特征。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涨跌停</w:t>
      </w:r>
      <w:r>
        <w:rPr>
          <w:rFonts w:ascii="微软雅黑" w:hAnsi="微软雅黑" w:eastAsia="微软雅黑"/>
          <w:color w:val="1A1A1A"/>
          <w:sz w:val="22"/>
        </w:rPr>
        <w:t>：涨停5家，跌停3家，跌停家数暂未明显扩大，但跌幅超9%的个股明显增多，说明资金出逃范围在扩散。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：港股通南向净买入24.56亿元，接近30亿的阈值，显示内资持续南下布局港股，A股情绪偏弱。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外部共识</w:t>
      </w:r>
      <w:r>
        <w:rPr>
          <w:rFonts w:ascii="微软雅黑" w:hAnsi="微软雅黑" w:eastAsia="微软雅黑"/>
          <w:color w:val="1A1A1A"/>
          <w:sz w:val="22"/>
        </w:rPr>
        <w:t>：恒生指数跌1.14%，恒生科技跌1.79%，离岸人民币微贬0.03%，外部共识评分-6.0，较上一时段由-2.7大幅转弱，外资动向偏向风险回避。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解读：涨跌比和量能均指向市场进入加速调整阶段，南向资金净买入叠加外部联动看空，内外资同步偏空的信号较为明确。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板块热点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涨板块快速切换，开发区板块涨0.26%，陶瓷行业涨0.14%，商业百货微跌0.12%相对抗跌，而上一时段的领涨板块船舶制造、传媒娱乐已全部转跌，玻璃行业消失于强势名单。板块轮动速度极快，资金无明确主线，属于弱势市场中的避险式轮动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领跌板块中，有色金属跌0.75%，酿酒行业跌0.51%，电子器件跌0.43%，电子信息跌0.36%，机械行业跌0.35%。权重与科技板块领跌拖累指数。跌幅榜上种子股集体重挫，敦煌种业、国投丰乐、登海种业等跌幅均超9%，农业板块资金出逃明显。北交所小票逆势大涨，但属于流动性匮乏下的局部博弈，难以形成赚钱效应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驱动因素：经济数据偏弱压制周期与消费板块，同时高位科技股获利盘涌出，农业板块受政策预期降温影响补跌。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技术信号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主要指数均呈高开低走的光脚阴线形态，开盘价即全天最高价，收盘价接近最低点，显示抛压沉重。上证指数跌破4000点整数关口，短期均线系统形成死叉，MACD绿柱放大，RSI快速下行进入弱势区，KDJ高位死叉向下发散。创业板指跌破3300点，深成指失守13700点，技术形态全面转弱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信号解读：加速下跌且量能放大，属于典型的趋势性下破，短线仍有惯性下探需求，上证指数下一支撑位关注3900点附近，创业板指关注3200-3250点区间。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：下跌过程中成交额显著放大，量价配合呈现“放量下跌”，说明抛售压力较大，买盘承接不足，短线尚未出现止跌信号。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：上涨比例仅16.1%，下跌个股占比超过83%，市场宽度极差，这种极端宽度通常意味着短期超卖，但加速下跌阶段不易立即反转。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：前一交易日大单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