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3917.30</w:t>
            </w:r>
          </w:p>
        </w:tc>
        <w:tc>
          <w:tcPr>
            <w:tcW w:type="dxa" w:w="2160"/>
          </w:tcPr>
          <w:p>
            <w:r>
              <w:t>-0.25%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14297.89</w:t>
            </w:r>
          </w:p>
        </w:tc>
        <w:tc>
          <w:tcPr>
            <w:tcW w:type="dxa" w:w="2160"/>
          </w:tcPr>
          <w:p>
            <w:r>
              <w:t>+0.06%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3612.41</w:t>
            </w:r>
          </w:p>
        </w:tc>
        <w:tc>
          <w:tcPr>
            <w:tcW w:type="dxa" w:w="2160"/>
          </w:tcPr>
          <w:p>
            <w:r>
              <w:t>+0.74%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1718.52</w:t>
            </w:r>
          </w:p>
        </w:tc>
        <w:tc>
          <w:tcPr>
            <w:tcW w:type="dxa" w:w="2160"/>
          </w:tcPr>
          <w:p>
            <w:r>
              <w:t>+0.04%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4658.93</w:t>
            </w:r>
          </w:p>
        </w:tc>
        <w:tc>
          <w:tcPr>
            <w:tcW w:type="dxa" w:w="2160"/>
          </w:tcPr>
          <w:p>
            <w:r>
              <w:t>-0.11%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7960.08</w:t>
            </w:r>
          </w:p>
        </w:tc>
        <w:tc>
          <w:tcPr>
            <w:tcW w:type="dxa" w:w="2160"/>
          </w:tcPr>
          <w:p>
            <w:r>
              <w:t>-0.10%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26830 亿（高活跃度）</w:t>
      </w:r>
    </w:p>
    <w:p>
      <w:r>
        <w:t xml:space="preserve">  外资占比：261.2%（北向成交 / 两市成交）</w:t>
      </w:r>
    </w:p>
    <w:p>
      <w:r>
        <w:t xml:space="preserve">  沪/深偏好：沪市 41%（偏成长进攻）</w:t>
      </w:r>
    </w:p>
    <w:p>
      <w:r>
        <w:t xml:space="preserve">  南向资金：净买入 26.3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14.09 亿  |  大单净 16.23 亿  |  涨家 16 / 跌家 14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本时段核心变化是：创业板指加速上攻（较上一时段+0.74pp）而主板几乎停滞，同时两市成交额较昨日同期显著缩量12.5%，北向活跃度数据出现明显异常，市场分歧进一步加大。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后，A股呈现明显的结构性分化：上证指数跌0.25%，较上一时段基本持平（-0.24pp），但较昨日同期走弱0.60pp，显示主板动能衰竭；深证成指微涨0.06%，较上一时段无变化；创业板指涨0.74%，较上一时段加速上行（+0.74pp），但较昨日同期涨幅仍收窄1.12pp，说明上攻更多是短时脉冲而非趋势反转。整体看，市场处于“主板滞涨、创业板独自表现”的脆弱格局，量能收缩加剧了分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：上涨367家 vs 下跌619家，涨跌比0.59，涨停8家、跌停0家。跌多涨少，市场宽度偏弱，但无恐慌性抛售。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：10273亿元，较昨日同期缩量12.5%。缩量明显，反映观望情绪浓厚，追高意愿不足。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北向活跃度</w:t>
      </w:r>
      <w:r>
        <w:rPr>
          <w:rFonts w:ascii="微软雅黑" w:hAnsi="微软雅黑" w:eastAsia="微软雅黑"/>
          <w:color w:val="1A1A1A"/>
          <w:sz w:val="22"/>
        </w:rPr>
        <w:t>：系统显示26830亿元，但同期两市成交额仅10273亿元，占比高达261.2%，该数据存在明显统计口径异常，</w:t>
      </w:r>
      <w:r>
        <w:rPr>
          <w:rFonts w:ascii="微软雅黑" w:hAnsi="微软雅黑" w:eastAsia="微软雅黑"/>
          <w:b/>
          <w:color w:val="D29922"/>
          <w:sz w:val="22"/>
        </w:rPr>
        <w:t>不可直接解读为外资真实参与度</w:t>
      </w:r>
      <w:r>
        <w:rPr>
          <w:rFonts w:ascii="微软雅黑" w:hAnsi="微软雅黑" w:eastAsia="微软雅黑"/>
          <w:color w:val="1A1A1A"/>
          <w:sz w:val="22"/>
        </w:rPr>
        <w:t>，需警惕数据源失真。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沪/深偏好</w:t>
      </w:r>
      <w:r>
        <w:rPr>
          <w:rFonts w:ascii="微软雅黑" w:hAnsi="微软雅黑" w:eastAsia="微软雅黑"/>
          <w:color w:val="1A1A1A"/>
          <w:sz w:val="22"/>
        </w:rPr>
        <w:t>：沪市成交占比41.2%，偏成长进攻，与创业板表现相呼应。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：港股通净买入26.3亿元，较昨日同期减少6.7亿元，仍处净流入但力度减弱，显示内资并非全面回流A股。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综合判断：量缩+跌多涨少+北向数据异常，核心指标指向市场短期进入“弱势分化、缺乏增量资金”的阶段。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领涨方向集中在电子、医药生物、军工等成长属性板块；领跌方向则主要集中在地产、电力、传媒、食品饮料等传统或防御性板块。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电子（散热/被动元件/半导体封装）</w:t>
      </w:r>
      <w:r>
        <w:rPr>
          <w:rFonts w:ascii="微软雅黑" w:hAnsi="微软雅黑" w:eastAsia="微软雅黑"/>
          <w:color w:val="1A1A1A"/>
          <w:sz w:val="22"/>
        </w:rPr>
        <w:t>：中石科技、富信科技、敏芯股份、华正新材等多股涨停或大涨，驱动因素可能与AI终端散热需求、消费电子备货周期有关。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医药生物</w:t>
      </w:r>
      <w:r>
        <w:rPr>
          <w:rFonts w:ascii="微软雅黑" w:hAnsi="微软雅黑" w:eastAsia="微软雅黑"/>
          <w:color w:val="1A1A1A"/>
          <w:sz w:val="22"/>
        </w:rPr>
        <w:t>：博济医药、西点药业、义翘神州、宣泰医药等涨幅居前，或受创新药政策预期及部分公司业绩催化。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军工/高端制造</w:t>
      </w:r>
      <w:r>
        <w:rPr>
          <w:rFonts w:ascii="微软雅黑" w:hAnsi="微软雅黑" w:eastAsia="微软雅黑"/>
          <w:color w:val="1A1A1A"/>
          <w:sz w:val="22"/>
        </w:rPr>
        <w:t>：成飞集成、亚星锚链等涨停，地缘事件及国产替代逻辑仍有资金博弈。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：京投发展（地产）、华银电力（电力）、省广集团（传媒）、安记食品（食品）等跌幅超9%，反映资金从低位防御板块快速流出，回流成长但力度有限。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板块轮动速度较快，但缺乏权重板块配合，领涨个股多为中小市值高PE标的，投机属性偏高。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