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2026-08-06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3878.33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14144.20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3535.14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1693.67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4658.15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7808.82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盘前简报 | 2026年8月6日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 市场概览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本时段核心变化是：昨日尾盘全线冲高回落，动能衰竭信号确立，隔夜纳指承压将加剧科技股回调压力。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市场呈现典型的“倒V”走势，早盘冲高后持续性极差。较上一时段，科创50涨势骤降4.78个百分点，中证500回落2.66个百分点，所有核心指数均回吐日内全部涨幅并收于平盘附近。这并非趋势反转，而是明确的动能衰竭，多头信心极度脆弱。隔夜美股纳斯达克指数下跌0.83%，将对A股科技板块开盘形成直接负面传导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指数收盘：</w:t>
      </w:r>
      <w:r>
        <w:rPr>
          <w:rFonts w:ascii="微软雅黑" w:hAnsi="微软雅黑" w:eastAsia="微软雅黑"/>
          <w:color w:val="1A1A1A"/>
          <w:sz w:val="22"/>
        </w:rPr>
        <w:t>全线平盘。上证指数：-0.00%；沪深300：+0.00%；创业板指：+0.00%。表面平静下是剧烈的日内波动。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动能衰竭：</w:t>
      </w:r>
      <w:r>
        <w:rPr>
          <w:rFonts w:ascii="微软雅黑" w:hAnsi="微软雅黑" w:eastAsia="微软雅黑"/>
          <w:color w:val="1A1A1A"/>
          <w:sz w:val="22"/>
        </w:rPr>
        <w:t>较昨日同期，科创50涨势衰竭3.38pp，中证500衰竭1.76pp。对比开盘时的强势，追高风险极大。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沪股通资金：</w:t>
      </w:r>
      <w:r>
        <w:rPr>
          <w:rFonts w:ascii="微软雅黑" w:hAnsi="微软雅黑" w:eastAsia="微软雅黑"/>
          <w:color w:val="1A1A1A"/>
          <w:sz w:val="22"/>
        </w:rPr>
        <w:t>（根据证监会新规，实时北向净买入已停止发布。此处仅分析沪股通单项）暂时性流动特征需盘中观察，但在指数冲高回落的背景下，要警惕其午后转为净流出，形成“高位派发”格局。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解读：</w:t>
      </w:r>
      <w:r>
        <w:rPr>
          <w:rFonts w:ascii="微软雅黑" w:hAnsi="微软雅黑" w:eastAsia="微软雅黑"/>
          <w:color w:val="1A1A1A"/>
          <w:sz w:val="22"/>
        </w:rPr>
        <w:t>涨跌比已出现恶化迹象，日内由普涨转为分化。量能若无法有效放大突破昨日上影线区域，今日惯性下探概率较大。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 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领跌预警：</w:t>
      </w:r>
      <w:r>
        <w:rPr>
          <w:rFonts w:ascii="微软雅黑" w:hAnsi="微软雅黑" w:eastAsia="微软雅黑"/>
          <w:color w:val="1A1A1A"/>
          <w:sz w:val="22"/>
        </w:rPr>
        <w:t>科技成长板块。科创50是昨日动能衰竭的“重灾区”（较上一时段-4.78pp），叠加纳斯达克-0.83%的负面传导，半导体、AI、计算机应用等板块今日开盘将面临直接抛压。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驱动因素：</w:t>
      </w:r>
      <w:r>
        <w:rPr>
          <w:rFonts w:ascii="微软雅黑" w:hAnsi="微软雅黑" w:eastAsia="微软雅黑"/>
          <w:color w:val="1A1A1A"/>
          <w:sz w:val="22"/>
        </w:rPr>
        <w:t>科创板涨势的快速衰竭印证了我们对于高估值板块脆弱性的担忧。这是内生性获利了结压力与外部美股情绪共振的结果，而非单一事件驱动。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潜在对冲：</w:t>
      </w:r>
      <w:r>
        <w:rPr>
          <w:rFonts w:ascii="微软雅黑" w:hAnsi="微软雅黑" w:eastAsia="微软雅黑"/>
          <w:color w:val="1A1A1A"/>
          <w:sz w:val="22"/>
        </w:rPr>
        <w:t>在制造业PMI跌破荣枯线的背景下，市场可能博弈更积极的稳增长政策，地产链、基建等低位权重板块可能成为资金的短期避险选择，形成板块轮动。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 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日K线大概率收出长上影倒锤头线，这是典型的短线看空信号。指数当前处于所有短期均线（MA5/10/20）缠绕区域，方向选择窗口被打开，向下的概率在增加。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MACD/RSI/KDJ：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动能衰竭信号：</w:t>
      </w:r>
      <w:r>
        <w:rPr>
          <w:rFonts w:ascii="微软雅黑" w:hAnsi="微软雅黑" w:eastAsia="微软雅黑"/>
          <w:color w:val="1A1A1A"/>
          <w:sz w:val="22"/>
        </w:rPr>
        <w:t>15分钟和60分钟级别MACD昨日尾盘已大概率出现高位死叉，KDJ从超买区快速回落。今日开盘若无法迅速修复，将确认小周期顶部结构。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日线降级：</w:t>
      </w:r>
      <w:r>
        <w:rPr>
          <w:rFonts w:ascii="微软雅黑" w:hAnsi="微软雅黑" w:eastAsia="微软雅黑"/>
          <w:color w:val="1A1A1A"/>
          <w:sz w:val="22"/>
        </w:rPr>
        <w:t>日线级别的反弹动能已被严重消耗，RSI重回弱势区间，今日需密切关注布林线中轨的得失。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科创50：</w:t>
      </w:r>
      <w:r>
        <w:rPr>
          <w:rFonts w:ascii="微软雅黑" w:hAnsi="微软雅黑" w:eastAsia="微软雅黑"/>
          <w:color w:val="1A1A1A"/>
          <w:sz w:val="22"/>
        </w:rPr>
        <w:t>技术形态最为恶劣，放量冲高回落，是标准的“射击之星”形态，短期顶部特征明显。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明显的量价背离格局。早盘上涨时同花顺全A等指标显示市场宽度尚可，但午后随着指数回落，成交量并未萎缩，表明资金出逃意愿坚决。主力资金在高位进行了明显的筹码交换。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资金流向：</w:t>
      </w:r>
      <w:r>
        <w:rPr>
          <w:rFonts w:ascii="微软雅黑" w:hAnsi="微软雅黑" w:eastAsia="微软雅黑"/>
          <w:color w:val="1A1A1A"/>
          <w:sz w:val="22"/>
        </w:rPr>
        <w:t>（基于前一交易日收盘数据）主力资金全天预计呈净流出状态，特别是在科创50和中证500板块上。散户资金承接了大部分抛盘。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日内由强转弱，上涨家数占比从峰值的70%以上可能已收窄至50%附近。这是动能衰竭最直观的量化证据。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 宏观背景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核心压力：</w:t>
      </w:r>
      <w:r>
        <w:rPr>
          <w:rFonts w:ascii="微软雅黑" w:hAnsi="微软雅黑" w:eastAsia="微软雅黑"/>
          <w:color w:val="1A1A1A"/>
          <w:sz w:val="22"/>
        </w:rPr>
        <w:t>继6月CPI低位、PPI回落、M1增速低迷之后，7月制造业PMI（49.2%）和服务业PMI（49.3%）双双跌破荣枯线，创5个月新低。宏观基本面数据已形成明确的增长压力共振，这是压制指数上行空间的最核心力量。尽管LPR维持不变，M2增速尚可，但在PMI数据疲软的背景下，市场对降准降息等总量宽松政策的预期会再次升温，这将与疲弱的基本面数据形成博弈，加剧市场波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情绪传导风险：</w:t>
      </w:r>
      <w:r>
        <w:rPr>
          <w:rFonts w:ascii="微软雅黑" w:hAnsi="微软雅黑" w:eastAsia="微软雅黑"/>
          <w:color w:val="1A1A1A"/>
          <w:sz w:val="22"/>
        </w:rPr>
        <w:t>今日开盘核心矛盾在于隔夜美股下跌对A股科技板块的直接打压。若沪股通开盘后延续净流出，将确认内外资共振的调整压力。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