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2026-08-05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3822.25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13885.71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3488.97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1616.36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4600.93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7607.49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1.0%  |  PPI 4.1%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隔夜美股纳斯达克大涨2.59%与昨日A股主要指数午后涨势集体衰竭形成鲜明反差。本时段核心变化是：成长板块动能衰竭速度远超权重指数，创业板指较上一时段骤降5.71个百分点，市场内存量博弈的脆弱性暴露无遗。当前交易核心在于判断美股映射能否逆转A股自身走弱的动量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📊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昨日市场呈现典型的早盘冲高后单边回落走势。在缺乏增量资金的情况下，早盘的乐观情绪在午后被卖盘完全消化。较昨日同期，创业板指涨势衰竭3.39个百分点，领涨板块完全切换，显示热点毫无持续性。隔夜外盘强劲反弹，为今日开盘提供了一个积极的外部锚点，但日内能否高开高走，取决于量能能否有效放大，否则将重演冲高回落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📈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指数动量：</w:t>
      </w:r>
      <w:r>
        <w:rPr>
          <w:rFonts w:ascii="微软雅黑" w:hAnsi="微软雅黑" w:eastAsia="微软雅黑"/>
          <w:color w:val="1A1A1A"/>
          <w:sz w:val="22"/>
        </w:rPr>
        <w:t>创业板指动能衰竭最为严重，较上一时段下降5.71个百分点至平盘，较昨日同期下降3.39个百分点，属于预警级别的弱势信号。科创50和中证500紧随其后，显示中小盘与成长股是昨日资金撤出的重灾区。仅上证指数相对抗跌，表明资金短暂回流至低波动的价值板块进行避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板块轮动：</w:t>
      </w:r>
      <w:r>
        <w:rPr>
          <w:rFonts w:ascii="微软雅黑" w:hAnsi="微软雅黑" w:eastAsia="微软雅黑"/>
          <w:color w:val="1A1A1A"/>
          <w:sz w:val="22"/>
        </w:rPr>
        <w:t>较昨日同期，领涨板块被完全替换，玻璃、船舶、传媒接替了陶瓷、电子器件与次新股。这种一日游式的轮动，是典型的量化资金主导下的超跌反弹模式，不具备趋势性行情的基础。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🔥 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驱动分析：</w:t>
      </w:r>
      <w:r>
        <w:rPr>
          <w:rFonts w:ascii="微软雅黑" w:hAnsi="微软雅黑" w:eastAsia="微软雅黑"/>
          <w:color w:val="1A1A1A"/>
          <w:sz w:val="22"/>
        </w:rPr>
        <w:t>昨日领涨的船舶和传媒娱乐板块，缺乏行业级别的催化逻辑，更多是资金从高位科技股撤出后的短期过渡。电子器件和次新股的退潮，印证了风险偏好急剧收缩。隔夜美股科技股大幅反弹，今日需重点关注A股半导体、人工智能等科技赛道对此的响应。若这类板块高开后量能无法持续，将是短期卖点而非买点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📉 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各大指数在盘中触及短期均线压力后回落，显示出上攻动能的匮乏。创业板指和科创50的日线级别呈现“上影线”特征，若今日不能快速反包昨日高点，短期技术形态将转弱。上证指数相对平稳，仍处于窄幅震荡箱体内，但MACD等趋势指标已开始走平，面临方向选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🔍 量化视角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最值得警惕的信号是“涨势快速衰竭”在各个指数的广泛分布。这不仅是价格波动，更是买卖力量在日内发生了根本性转变。市场宽度指标昨日午后迅速恶化，下跌家数远超上涨家数。这种微观结构的恶化，叠加板块高速轮动，通常预示着市场短期赚钱效应已降至冰点。今日的关键量化指标是开盘第一个小时的成交额，若同比昨日不能放大20%以上，则高开低走是大概率事件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🏦 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7月制造业与服务业PMI双双跌破荣枯线，已为市场奠定了谨慎的宏观基调。然而，数据也确立了政策预期的底线，市场对逆周期调节的预期反而会增强。当前流动性环境无忧，M2同比增速保持在8%，LPR维持低位。今日需关注央行公开市场操作，任何超预期的净投放都是对市场情绪的即时提振。总体看，基本面弱现实与稳增长强预期之间的博弈，难以支撑市场全面走牛，更多“高低切换”的结构性机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⚠️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映射失效风险：</w:t>
      </w:r>
      <w:r>
        <w:rPr>
          <w:rFonts w:ascii="微软雅黑" w:hAnsi="微软雅黑" w:eastAsia="微软雅黑"/>
          <w:color w:val="1A1A1A"/>
          <w:sz w:val="22"/>
        </w:rPr>
        <w:t>隔夜纳斯达克上涨是受到自身科技股利好驱动，A股科技板块若无实质业绩支撑，跟涨可能成为“减亏盘”离场的窗口。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流动性分层：</w:t>
      </w:r>
      <w:r>
        <w:rPr>
          <w:rFonts w:ascii="微软雅黑" w:hAnsi="微软雅黑" w:eastAsia="微软雅黑"/>
          <w:color w:val="1A1A1A"/>
          <w:sz w:val="22"/>
        </w:rPr>
        <w:t>小盘成长股流动性环境明显恶化，需警惕创业板及科创板的日内波动风险。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数据真空期：</w:t>
      </w:r>
      <w:r>
        <w:rPr>
          <w:rFonts w:ascii="微软雅黑" w:hAnsi="微软雅黑" w:eastAsia="微软雅黑"/>
          <w:color w:val="1A1A1A"/>
          <w:sz w:val="22"/>
        </w:rPr>
        <w:t>当前处于宏观数据发布空窗期，市场缺乏明确指引，情绪易受外围市场及小作文扰动。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