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2026-08-24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3892.42</w:t>
            </w:r>
          </w:p>
        </w:tc>
        <w:tc>
          <w:tcPr>
            <w:tcW w:type="dxa" w:w="2160"/>
          </w:tcPr>
          <w:p>
            <w:r>
              <w:t>-0.33%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13858.64</w:t>
            </w:r>
          </w:p>
        </w:tc>
        <w:tc>
          <w:tcPr>
            <w:tcW w:type="dxa" w:w="2160"/>
          </w:tcPr>
          <w:p>
            <w:r>
              <w:t>-1.67%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3450.95</w:t>
            </w:r>
          </w:p>
        </w:tc>
        <w:tc>
          <w:tcPr>
            <w:tcW w:type="dxa" w:w="2160"/>
          </w:tcPr>
          <w:p>
            <w:r>
              <w:t>-2.67%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1614.84</w:t>
            </w:r>
          </w:p>
        </w:tc>
        <w:tc>
          <w:tcPr>
            <w:tcW w:type="dxa" w:w="2160"/>
          </w:tcPr>
          <w:p>
            <w:r>
              <w:t>-2.34%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4585.18</w:t>
            </w:r>
          </w:p>
        </w:tc>
        <w:tc>
          <w:tcPr>
            <w:tcW w:type="dxa" w:w="2160"/>
          </w:tcPr>
          <w:p>
            <w:r>
              <w:t>-0.73%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7753.18</w:t>
            </w:r>
          </w:p>
        </w:tc>
        <w:tc>
          <w:tcPr>
            <w:tcW w:type="dxa" w:w="2160"/>
          </w:tcPr>
          <w:p>
            <w:r>
              <w:t>-1.29%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57.4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-2.59 亿  |  大单净 -2.64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本时段核心变化是成长板块踩踏式下跌，防御性轮动全面接管盘面。</w:t>
      </w:r>
      <w:r>
        <w:rPr>
          <w:rFonts w:ascii="微软雅黑" w:hAnsi="微软雅黑" w:eastAsia="微软雅黑"/>
          <w:color w:val="1A1A1A"/>
          <w:sz w:val="22"/>
        </w:rPr>
        <w:t>开盘1小时市场呈现"指数分化、结构极致防御"的格局：上证在金融+酿酒庇护下仅微跌0.33%，但创业板指暴跌2.67%、科创50重挫2.34%，资金从科技成长板块大规模撤离。涨跌比约1:5.2，市场宽度极度恶化。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市场宽度（关键预警）</w:t>
      </w:r>
      <w:r>
        <w:rPr>
          <w:rFonts w:ascii="微软雅黑" w:hAnsi="微软雅黑" w:eastAsia="微软雅黑"/>
          <w:color w:val="1A1A1A"/>
          <w:sz w:val="22"/>
        </w:rPr>
        <w:t>：全市场1000只样本中</w:t>
      </w:r>
      <w:r>
        <w:rPr>
          <w:rFonts w:ascii="微软雅黑" w:hAnsi="微软雅黑" w:eastAsia="微软雅黑"/>
          <w:b/>
          <w:color w:val="D29922"/>
          <w:sz w:val="22"/>
        </w:rPr>
        <w:t>仅161只上涨、836只下跌</w:t>
      </w:r>
      <w:r>
        <w:rPr>
          <w:rFonts w:ascii="微软雅黑" w:hAnsi="微软雅黑" w:eastAsia="微软雅黑"/>
          <w:color w:val="1A1A1A"/>
          <w:sz w:val="22"/>
        </w:rPr>
        <w:t>，上涨比例16.1%，涨停9家vs跌停8家。这一宽度比指数反映的信号更弱——即使上证仅微跌，市场内部已呈普跌格局。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：全市场开盘1小时成交约10075亿元，量能较常态偏大，呈现</w:t>
      </w:r>
      <w:r>
        <w:rPr>
          <w:rFonts w:ascii="微软雅黑" w:hAnsi="微软雅黑" w:eastAsia="微软雅黑"/>
          <w:b/>
          <w:color w:val="D29922"/>
          <w:sz w:val="22"/>
        </w:rPr>
        <w:t>放量杀跌</w:t>
      </w:r>
      <w:r>
        <w:rPr>
          <w:rFonts w:ascii="微软雅黑" w:hAnsi="微软雅黑" w:eastAsia="微软雅黑"/>
          <w:color w:val="1A1A1A"/>
          <w:sz w:val="22"/>
        </w:rPr>
        <w:t>特征，尤其集中在创业板/科创50方向。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</w:t>
      </w:r>
      <w:r>
        <w:rPr>
          <w:rFonts w:ascii="微软雅黑" w:hAnsi="微软雅黑" w:eastAsia="微软雅黑"/>
          <w:b/>
          <w:color w:val="D29922"/>
          <w:sz w:val="22"/>
        </w:rPr>
        <w:t>+57.4亿元</w:t>
      </w:r>
      <w:r>
        <w:rPr>
          <w:rFonts w:ascii="微软雅黑" w:hAnsi="微软雅黑" w:eastAsia="微软雅黑"/>
          <w:color w:val="1A1A1A"/>
          <w:sz w:val="22"/>
        </w:rPr>
        <w:t>（大幅净流入），且较上一时段持续攀升。按反向信号框架，内资加速南下抄底港股，</w:t>
      </w:r>
      <w:r>
        <w:rPr>
          <w:rFonts w:ascii="微软雅黑" w:hAnsi="微软雅黑" w:eastAsia="微软雅黑"/>
          <w:b/>
          <w:color w:val="D29922"/>
          <w:sz w:val="22"/>
        </w:rPr>
        <w:t>A股情绪偏弱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：恒生科技-3.53%、恒生指数-1.92%，离岸人民币微贬0.05%。外部共识评分-6.0（中等置信度偏空），且边际变化继续恶化（Δ-1.2）。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综合外资监测判断</w:t>
      </w:r>
      <w:r>
        <w:rPr>
          <w:rFonts w:ascii="微软雅黑" w:hAnsi="微软雅黑" w:eastAsia="微软雅黑"/>
          <w:color w:val="1A1A1A"/>
          <w:sz w:val="22"/>
        </w:rPr>
        <w:t>：南向大幅净买入叠加外部联动全面看空，</w:t>
      </w:r>
      <w:r>
        <w:rPr>
          <w:rFonts w:ascii="微软雅黑" w:hAnsi="微软雅黑" w:eastAsia="微软雅黑"/>
          <w:b/>
          <w:color w:val="D29922"/>
          <w:sz w:val="22"/>
        </w:rPr>
        <w:t>内外资同步偏谨慎，信号偏空</w:t>
      </w:r>
      <w:r>
        <w:rPr>
          <w:rFonts w:ascii="微软雅黑" w:hAnsi="微软雅黑" w:eastAsia="微软雅黑"/>
          <w:color w:val="1A1A1A"/>
          <w:sz w:val="22"/>
        </w:rPr>
        <w:t>，且无显著背离可对冲。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领涨板块（防御性轮动）</w:t>
      </w:r>
      <w:r>
        <w:rPr>
          <w:rFonts w:ascii="微软雅黑" w:hAnsi="微软雅黑" w:eastAsia="微软雅黑"/>
          <w:color w:val="1A1A1A"/>
          <w:sz w:val="22"/>
        </w:rPr>
        <w:t>：酿酒行业（+1.21%）、开发区（+0.25%）、煤炭行业（+0.21%）、金融行业（+0.18%）——典型的低估值/高股息/防御性组合。较上一时段</w:t>
      </w:r>
      <w:r>
        <w:rPr>
          <w:rFonts w:ascii="微软雅黑" w:hAnsi="微软雅黑" w:eastAsia="微软雅黑"/>
          <w:b/>
          <w:color w:val="D29922"/>
          <w:sz w:val="22"/>
        </w:rPr>
        <w:t>领涨板块被完全替换</w:t>
      </w:r>
      <w:r>
        <w:rPr>
          <w:rFonts w:ascii="微软雅黑" w:hAnsi="微软雅黑" w:eastAsia="微软雅黑"/>
          <w:color w:val="1A1A1A"/>
          <w:sz w:val="22"/>
        </w:rPr>
        <w:t>（原领涨的传媒娱乐、船舶制造已翻绿），资金方向出现急剧切换。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领跌板块（成长挤泡沫）</w:t>
      </w:r>
      <w:r>
        <w:rPr>
          <w:rFonts w:ascii="微软雅黑" w:hAnsi="微软雅黑" w:eastAsia="微软雅黑"/>
          <w:color w:val="1A1A1A"/>
          <w:sz w:val="22"/>
        </w:rPr>
        <w:t>：次新股（-0.72%）、电子器件（-0.50%）、医疗器械（-0.50%）、玻璃行业（-0.47%）、机械行业（-0.45%）——科技制造与高估值次新股成为抛售重灾区。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驱动因素</w:t>
      </w:r>
      <w:r>
        <w:rPr>
          <w:rFonts w:ascii="微软雅黑" w:hAnsi="微软雅黑" w:eastAsia="微软雅黑"/>
          <w:color w:val="1A1A1A"/>
          <w:sz w:val="22"/>
        </w:rPr>
        <w:t>：①7月PMI跌破荣枯线（49.2）的滞后影响压制成长风险偏好；②黄金大涨1.12%+油价铜价齐跌，市场避险情绪升温；③创业板/科创50加速下跌触发程序化止损和踩踏效应。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：-0.33%，</w:t>
      </w:r>
      <w:r>
        <w:rPr>
          <w:rFonts w:ascii="微软雅黑" w:hAnsi="微软雅黑" w:eastAsia="微软雅黑"/>
          <w:b/>
          <w:color w:val="D29922"/>
          <w:sz w:val="22"/>
        </w:rPr>
        <w:t>较上一时段加速下跌0.33pp</w:t>
      </w:r>
      <w:r>
        <w:rPr>
          <w:rFonts w:ascii="微软雅黑" w:hAnsi="微软雅黑" w:eastAsia="微软雅黑"/>
          <w:color w:val="1A1A1A"/>
          <w:sz w:val="22"/>
        </w:rPr>
        <w:t>，但相对抗跌，3900点附近存在权重护盘支撑。判断：</w:t>
      </w:r>
      <w:r>
        <w:rPr>
          <w:rFonts w:ascii="微软雅黑" w:hAnsi="微软雅黑" w:eastAsia="微软雅黑"/>
          <w:b/>
          <w:color w:val="D29922"/>
          <w:sz w:val="22"/>
        </w:rPr>
        <w:t>动能衰竭初期</w:t>
      </w:r>
      <w:r>
        <w:rPr>
          <w:rFonts w:ascii="微软雅黑" w:hAnsi="微软雅黑" w:eastAsia="微软雅黑"/>
          <w:color w:val="1A1A1A"/>
          <w:sz w:val="22"/>
        </w:rPr>
        <w:t>，下行仍未充分释放。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：-2.67%，</w:t>
      </w:r>
      <w:r>
        <w:rPr>
          <w:rFonts w:ascii="微软雅黑" w:hAnsi="微软雅黑" w:eastAsia="微软雅黑"/>
          <w:b/>
          <w:color w:val="D29922"/>
          <w:sz w:val="22"/>
        </w:rPr>
        <w:t>较上一时段加速下跌2.7pp</w:t>
      </w:r>
      <w:r>
        <w:rPr>
          <w:rFonts w:ascii="微软雅黑" w:hAnsi="微软雅黑" w:eastAsia="微软雅黑"/>
          <w:color w:val="1A1A1A"/>
          <w:sz w:val="22"/>
        </w:rPr>
        <w:t>，从3550开盘直接下杀至3451，跌幅超99点，呈</w:t>
      </w:r>
      <w:r>
        <w:rPr>
          <w:rFonts w:ascii="微软雅黑" w:hAnsi="微软雅黑" w:eastAsia="微软雅黑"/>
          <w:b/>
          <w:color w:val="D29922"/>
          <w:sz w:val="22"/>
        </w:rPr>
        <w:t>动能加速（下跌）</w:t>
      </w:r>
      <w:r>
        <w:rPr>
          <w:rFonts w:ascii="微软雅黑" w:hAnsi="微软雅黑" w:eastAsia="微软雅黑"/>
          <w:color w:val="1A1A1A"/>
          <w:sz w:val="22"/>
        </w:rPr>
        <w:t>态势。若无新买盘承接，可能进一步考验3400点。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：-2.34%，</w:t>
      </w:r>
      <w:r>
        <w:rPr>
          <w:rFonts w:ascii="微软雅黑" w:hAnsi="微软雅黑" w:eastAsia="微软雅黑"/>
          <w:b/>
          <w:color w:val="D29922"/>
          <w:sz w:val="22"/>
        </w:rPr>
        <w:t>较上一时段加速下跌2.3pp</w:t>
      </w:r>
      <w:r>
        <w:rPr>
          <w:rFonts w:ascii="微软雅黑" w:hAnsi="微软雅黑" w:eastAsia="微软雅黑"/>
          <w:color w:val="1A1A1A"/>
          <w:sz w:val="22"/>
        </w:rPr>
        <w:t>，从1651跌至1615，同样处于</w:t>
      </w:r>
      <w:r>
        <w:rPr>
          <w:rFonts w:ascii="微软雅黑" w:hAnsi="微软雅黑" w:eastAsia="微软雅黑"/>
          <w:b/>
          <w:color w:val="D29922"/>
          <w:sz w:val="22"/>
        </w:rPr>
        <w:t>动能加速（下跌）</w:t>
      </w:r>
      <w:r>
        <w:rPr>
          <w:rFonts w:ascii="微软雅黑" w:hAnsi="微软雅黑" w:eastAsia="微软雅黑"/>
          <w:color w:val="1A1A1A"/>
          <w:sz w:val="22"/>
        </w:rPr>
        <w:t>阶段，警惕踩踏风险。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 vs 中证500</w:t>
      </w:r>
      <w:r>
        <w:rPr>
          <w:rFonts w:ascii="微软雅黑" w:hAnsi="微软雅黑" w:eastAsia="微软雅黑"/>
          <w:color w:val="1A1A1A"/>
          <w:sz w:val="22"/>
        </w:rPr>
        <w:t>：沪深300仅-0.73%，中证500跌1.29%，大盘价值相对小盘成长抗跌，风格切换信号明确。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技术判断</w:t>
      </w:r>
      <w:r>
        <w:rPr>
          <w:rFonts w:ascii="微软雅黑" w:hAnsi="微软雅黑" w:eastAsia="微软雅黑"/>
          <w:color w:val="1A1A1A"/>
          <w:sz w:val="22"/>
        </w:rPr>
        <w:t>：本轮下跌</w:t>
      </w:r>
      <w:r>
        <w:rPr>
          <w:rFonts w:ascii="微软雅黑" w:hAnsi="微软雅黑" w:eastAsia="微软雅黑"/>
          <w:b/>
          <w:color w:val="D29922"/>
          <w:sz w:val="22"/>
        </w:rPr>
        <w:t>属于趋势性下杀而非回调</w:t>
      </w:r>
      <w:r>
        <w:rPr>
          <w:rFonts w:ascii="微软雅黑" w:hAnsi="微软雅黑" w:eastAsia="微软雅黑"/>
          <w:color w:val="1A1A1A"/>
          <w:sz w:val="22"/>
        </w:rPr>
        <w:t>，关键支撑看创业板指3400点（整数+前低附近）、上证3850点（60日均线附近）。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：放量下跌，尤其创业板/科创50成交量显著放大，量价配合确认空方主导。上证缩量抗跌，护盘资金量能不足。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：16.1%上涨比例属于</w:t>
      </w:r>
      <w:r>
        <w:rPr>
          <w:rFonts w:ascii="微软雅黑" w:hAnsi="微软雅黑" w:eastAsia="微软雅黑"/>
          <w:b/>
          <w:color w:val="D29922"/>
          <w:sz w:val="22"/>
        </w:rPr>
        <w:t>极端弱势区间</w:t>
      </w:r>
      <w:r>
        <w:rPr>
          <w:rFonts w:ascii="微软雅黑" w:hAnsi="微软雅黑" w:eastAsia="微软雅黑"/>
          <w:color w:val="1A1A1A"/>
          <w:sz w:val="22"/>
        </w:rPr>
        <w:t>，与涨停9家/跌停8家的数据共同指向系统性抛压而非结构性调整。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板块轮动速度</w:t>
      </w:r>
      <w:r>
        <w:rPr>
          <w:rFonts w:ascii="微软雅黑" w:hAnsi="微软雅黑" w:eastAsia="微软雅黑"/>
          <w:color w:val="1A1A1A"/>
          <w:sz w:val="22"/>
        </w:rPr>
        <w:t>：较上一时段领涨板块完全替换，</w:t>
      </w:r>
      <w:r>
        <w:rPr>
          <w:rFonts w:ascii="微软雅黑" w:hAnsi="微软雅黑" w:eastAsia="微软雅黑"/>
          <w:b/>
          <w:color w:val="D29922"/>
          <w:sz w:val="22"/>
        </w:rPr>
        <w:t>轮动速度超常规</w:t>
      </w:r>
      <w:r>
        <w:rPr>
          <w:rFonts w:ascii="微软雅黑" w:hAnsi="微软雅黑" w:eastAsia="微软雅黑"/>
          <w:color w:val="1A1A1A"/>
          <w:sz w:val="22"/>
        </w:rPr>
        <w:t>，说明资金缺乏持续性做多意愿，以短线避险为主。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：样本资金流数据显示大单净额-2.64亿元，流入/流出比10:20，大资金方向偏空。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异常信号警示</w:t>
      </w:r>
      <w:r>
        <w:rPr>
          <w:rFonts w:ascii="微软雅黑" w:hAnsi="微软雅黑" w:eastAsia="微软雅黑"/>
          <w:color w:val="1A1A1A"/>
          <w:sz w:val="22"/>
        </w:rPr>
        <w:t>：创业板指与科创50加速下跌叠加板块快速轮动，符合</w:t>
      </w:r>
      <w:r>
        <w:rPr>
          <w:rFonts w:ascii="微软雅黑" w:hAnsi="微软雅黑" w:eastAsia="微软雅黑"/>
          <w:b/>
          <w:color w:val="D29922"/>
          <w:sz w:val="22"/>
        </w:rPr>
        <w:t>量化策略中"趋势恶化+波动率抬升"的典型特征</w:t>
      </w:r>
      <w:r>
        <w:rPr>
          <w:rFonts w:ascii="微软雅黑" w:hAnsi="微软雅黑" w:eastAsia="微软雅黑"/>
          <w:color w:val="1A1A1A"/>
          <w:sz w:val="22"/>
        </w:rPr>
        <w:t>，需警惕中性策略对冲盘和趋势策略止损盘的负反馈螺旋。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PMI（7月）</w:t>
      </w:r>
      <w:r>
        <w:rPr>
          <w:rFonts w:ascii="微软雅黑" w:hAnsi="微软雅黑" w:eastAsia="微软雅黑"/>
          <w:color w:val="1A1A1A"/>
          <w:sz w:val="22"/>
        </w:rPr>
        <w:t>：制造业49.2，跌破荣枯线且为5个月最低；服务业49.3同步回落。这是</w:t>
      </w:r>
      <w:r>
        <w:rPr>
          <w:rFonts w:ascii="微软雅黑" w:hAnsi="微软雅黑" w:eastAsia="微软雅黑"/>
          <w:b/>
          <w:color w:val="D29922"/>
          <w:sz w:val="22"/>
        </w:rPr>
        <w:t>压制当前市场风险偏好的核心宏观变量</w:t>
      </w:r>
      <w:r>
        <w:rPr>
          <w:rFonts w:ascii="微软雅黑" w:hAnsi="微软雅黑" w:eastAsia="微软雅黑"/>
          <w:color w:val="1A1A1A"/>
          <w:sz w:val="22"/>
        </w:rPr>
        <w:t>，成长板块首当其冲。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CPI/PPI</w:t>
      </w:r>
      <w:r>
        <w:rPr>
          <w:rFonts w:ascii="微软雅黑" w:hAnsi="微软雅黑" w:eastAsia="微软雅黑"/>
          <w:color w:val="1A1A1A"/>
          <w:sz w:val="22"/>
        </w:rPr>
        <w:t>：CPI回落至0.5%（前值1.0%），PPI回落至3.5%（前值4.1%）。CPI-PPI剪刀差收窄，但需求端动能不足。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流动性环境</w:t>
      </w:r>
      <w:r>
        <w:rPr>
          <w:rFonts w:ascii="微软雅黑" w:hAnsi="微软雅黑" w:eastAsia="微软雅黑"/>
          <w:color w:val="1A1A1A"/>
          <w:sz w:val="22"/>
        </w:rPr>
        <w:t>：M2同比8.0%、LPR连续14个月不变，货币政策保持定力。短期无增量宽松信号，难以对冲经济走弱预期。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政策面</w:t>
      </w:r>
      <w:r>
        <w:rPr>
          <w:rFonts w:ascii="微软雅黑" w:hAnsi="微软雅黑" w:eastAsia="微软雅黑"/>
          <w:color w:val="1A1A1A"/>
          <w:sz w:val="22"/>
        </w:rPr>
        <w:t>：净息差1.4%（银行历史最低）限制进一步降息空间，政策工具箱更多依赖财政和产业政策，难以快速提振市场。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外部环境</w:t>
      </w:r>
      <w:r>
        <w:rPr>
          <w:rFonts w:ascii="微软雅黑" w:hAnsi="微软雅黑" w:eastAsia="微软雅黑"/>
          <w:color w:val="1A1A1A"/>
          <w:sz w:val="22"/>
        </w:rPr>
        <w:t>：美股隔夜走强（道指+0.98%），但港股大幅下挫（恒生科技-3.53%），</w:t>
      </w:r>
      <w:r>
        <w:rPr>
          <w:rFonts w:ascii="微软雅黑" w:hAnsi="微软雅黑" w:eastAsia="微软雅黑"/>
          <w:b/>
          <w:color w:val="D29922"/>
          <w:sz w:val="22"/>
        </w:rPr>
        <w:t>中美市场背离</w:t>
      </w:r>
      <w:r>
        <w:rPr>
          <w:rFonts w:ascii="微软雅黑" w:hAnsi="微软雅黑" w:eastAsia="微软雅黑"/>
          <w:color w:val="1A1A1A"/>
          <w:sz w:val="22"/>
        </w:rPr>
        <w:t>，A股更多受到港股传导和内部估值压缩的影响。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商品信号</w:t>
      </w:r>
      <w:r>
        <w:rPr>
          <w:rFonts w:ascii="微软雅黑" w:hAnsi="微软雅黑" w:eastAsia="微软雅黑"/>
          <w:color w:val="1A1A1A"/>
          <w:sz w:val="22"/>
        </w:rPr>
        <w:t>：黄金大涨1.12%+铜油走弱＝典型的避险交易，风险资产承压。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踩踏风险</w:t>
      </w:r>
      <w:r>
        <w:rPr>
          <w:rFonts w:ascii="微软雅黑" w:hAnsi="微软雅黑" w:eastAsia="微软雅黑"/>
          <w:color w:val="1A1A1A"/>
          <w:sz w:val="22"/>
        </w:rPr>
        <w:t>：创业板/科创50加速下跌，若触发融资盘强平和量化止损，跌幅可能进一步扩大，形成</w:t>
      </w:r>
      <w:r>
        <w:rPr>
          <w:rFonts w:ascii="微软雅黑" w:hAnsi="微软雅黑" w:eastAsia="微软雅黑"/>
          <w:b/>
          <w:color w:val="D29922"/>
          <w:sz w:val="22"/>
        </w:rPr>
        <w:t>非理性抛售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：领涨板块完全替换显示市场缺乏清晰主线，交易难度极高，</w:t>
      </w:r>
      <w:r>
        <w:rPr>
          <w:rFonts w:ascii="微软雅黑" w:hAnsi="微软雅黑" w:eastAsia="微软雅黑"/>
          <w:b/>
          <w:color w:val="D29922"/>
          <w:sz w:val="22"/>
        </w:rPr>
        <w:t>追高买入防御板块存在接盘风险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内外资共振看空</w:t>
      </w:r>
      <w:r>
        <w:rPr>
          <w:rFonts w:ascii="微软雅黑" w:hAnsi="微软雅黑" w:eastAsia="微软雅黑"/>
          <w:color w:val="1A1A1A"/>
          <w:sz w:val="22"/>
        </w:rPr>
        <w:t>：南向大幅净买入+外部联动偏空方向一致，历史上该组合多对应A股阶段性调整压力。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宏观数据持续走弱</w:t>
      </w:r>
      <w:r>
        <w:rPr>
          <w:rFonts w:ascii="微软雅黑" w:hAnsi="微软雅黑" w:eastAsia="微软雅黑"/>
          <w:color w:val="1A1A1A"/>
          <w:sz w:val="22"/>
        </w:rPr>
        <w:t>：PMI破荣枯线+CPI/PPI双回落，基本面缺乏支撑，若后续8月数据进一步恶化，市场可能从估值杀转向盈利预期下调。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关注点</w:t>
      </w:r>
      <w:r>
        <w:rPr>
          <w:rFonts w:ascii="微软雅黑" w:hAnsi="微软雅黑" w:eastAsia="微软雅黑"/>
          <w:color w:val="1A1A1A"/>
          <w:sz w:val="22"/>
        </w:rPr>
        <w:t>：午盘前后若创业板指3400点失守，可能引发更大幅度调整；反之若权重股放量拉升带动市场宽度改善，则短线存在技术性反弹窗口。建议关注</w:t>
      </w:r>
      <w:r>
        <w:rPr>
          <w:rFonts w:ascii="微软雅黑" w:hAnsi="微软雅黑" w:eastAsia="微软雅黑"/>
          <w:b/>
          <w:color w:val="D29922"/>
          <w:sz w:val="22"/>
        </w:rPr>
        <w:t>涨跌家数能否回升至30%以上</w:t>
      </w:r>
      <w:r>
        <w:rPr>
          <w:rFonts w:ascii="微软雅黑" w:hAnsi="微软雅黑" w:eastAsia="微软雅黑"/>
          <w:color w:val="1A1A1A"/>
          <w:sz w:val="22"/>
        </w:rPr>
        <w:t>作为情绪修复的先行指标。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