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2026-08-20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3907.24</w:t>
            </w:r>
          </w:p>
        </w:tc>
        <w:tc>
          <w:tcPr>
            <w:tcW w:type="dxa" w:w="2160"/>
          </w:tcPr>
          <w:p>
            <w:r>
              <w:t>+0.33%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14004.39</w:t>
            </w:r>
          </w:p>
        </w:tc>
        <w:tc>
          <w:tcPr>
            <w:tcW w:type="dxa" w:w="2160"/>
          </w:tcPr>
          <w:p>
            <w:r>
              <w:t>+0.82%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3504.72</w:t>
            </w:r>
          </w:p>
        </w:tc>
        <w:tc>
          <w:tcPr>
            <w:tcW w:type="dxa" w:w="2160"/>
          </w:tcPr>
          <w:p>
            <w:r>
              <w:t>+0.90%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1669.36</w:t>
            </w:r>
          </w:p>
        </w:tc>
        <w:tc>
          <w:tcPr>
            <w:tcW w:type="dxa" w:w="2160"/>
          </w:tcPr>
          <w:p>
            <w:r>
              <w:t>+0.11%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4600.97</w:t>
            </w:r>
          </w:p>
        </w:tc>
        <w:tc>
          <w:tcPr>
            <w:tcW w:type="dxa" w:w="2160"/>
          </w:tcPr>
          <w:p>
            <w:r>
              <w:t>+0.27%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7875.14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5.9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16.19 亿  |  大单净 10.35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</w:t>
      </w:r>
      <w:r>
        <w:rPr>
          <w:rFonts w:ascii="微软雅黑" w:hAnsi="微软雅黑" w:eastAsia="微软雅黑"/>
          <w:b/>
          <w:color w:val="D29922"/>
          <w:sz w:val="22"/>
        </w:rPr>
        <w:t>医药生物全链爆发推动指数加速上攻，但成交额同比缩量12.9%，形成典型的量价背离</w:t>
      </w:r>
      <w:r>
        <w:rPr>
          <w:rFonts w:ascii="微软雅黑" w:hAnsi="微软雅黑" w:eastAsia="微软雅黑"/>
          <w:color w:val="1A1A1A"/>
          <w:sz w:val="22"/>
        </w:rPr>
        <w:t>。上证指数+0.33%（较上一时段+0.33pp，较昨日同期+2.00pp），深成指+0.82%（较昨日同期+4.11pp），创业板指+0.90%（较昨日同期+5.07pp）。中小盘明显强于权重，市场情绪从昨日的防御性横盘快速切换为进攻性结构行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涨跌比（市场宽度）</w:t>
      </w:r>
      <w:r>
        <w:rPr>
          <w:rFonts w:ascii="微软雅黑" w:hAnsi="微软雅黑" w:eastAsia="微软雅黑"/>
          <w:color w:val="1A1A1A"/>
          <w:sz w:val="22"/>
        </w:rPr>
        <w:t>：上涨844家 / 下跌150家 / 平盘6家，</w:t>
      </w:r>
      <w:r>
        <w:rPr>
          <w:rFonts w:ascii="微软雅黑" w:hAnsi="微软雅黑" w:eastAsia="微软雅黑"/>
          <w:b/>
          <w:color w:val="D29922"/>
          <w:sz w:val="22"/>
        </w:rPr>
        <w:t>上涨比例84.4%</w:t>
      </w:r>
      <w:r>
        <w:rPr>
          <w:rFonts w:ascii="微软雅黑" w:hAnsi="微软雅黑" w:eastAsia="微软雅黑"/>
          <w:color w:val="1A1A1A"/>
          <w:sz w:val="22"/>
        </w:rPr>
        <w:t>——处于极强区间。涨停23家，跌停仅4家，多方占据绝对优势。但需注意：医药生物板块贡献了其中大量涨停（涨幅榜前50中约60%为医药标的），宽度读数存在明显的板块集中度，真实全市场广度略被高估。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：10,569亿，</w:t>
      </w:r>
      <w:r>
        <w:rPr>
          <w:rFonts w:ascii="微软雅黑" w:hAnsi="微软雅黑" w:eastAsia="微软雅黑"/>
          <w:b/>
          <w:color w:val="D29922"/>
          <w:sz w:val="22"/>
        </w:rPr>
        <w:t>较昨日同期-12.9%</w:t>
      </w:r>
      <w:r>
        <w:rPr>
          <w:rFonts w:ascii="微软雅黑" w:hAnsi="微软雅黑" w:eastAsia="微软雅黑"/>
          <w:color w:val="1A1A1A"/>
          <w:sz w:val="22"/>
        </w:rPr>
        <w:t>，缩量明显。指数加速上攻但量能同比萎缩，这是本时段最值得警惕的量价信号——上涨动能更多来自筹码锁定/情绪推动而非增量资金入场。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br/>
      </w:r>
      <w:r>
        <w:rPr>
          <w:rFonts w:ascii="微软雅黑" w:hAnsi="微软雅黑" w:eastAsia="微软雅黑"/>
          <w:color w:val="1A1A1A"/>
          <w:sz w:val="22"/>
        </w:rPr>
        <w:t>① 南向资金：港股通净买入+5.88亿（净流入），其中沪港通净卖出7.74亿、深港通净买入13.62亿。南向小幅净买入，绝对值未超过30亿阈值，</w:t>
      </w:r>
      <w:r>
        <w:rPr>
          <w:rFonts w:ascii="微软雅黑" w:hAnsi="微软雅黑" w:eastAsia="微软雅黑"/>
          <w:b/>
          <w:color w:val="D29922"/>
          <w:sz w:val="22"/>
        </w:rPr>
        <w:t>信号中性偏弱</w:t>
      </w:r>
      <w:r>
        <w:rPr>
          <w:rFonts w:ascii="微软雅黑" w:hAnsi="微软雅黑" w:eastAsia="微软雅黑"/>
          <w:color w:val="1A1A1A"/>
          <w:sz w:val="22"/>
        </w:rPr>
        <w:t>——内资有小幅南下，但尚不构成A股情绪的实质压制。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② 外部联动：离岸人民币6.7246（-0.10%，升值）+ 恒生科技+0.76% + 恒生指数+0.62% →</w:t>
      </w:r>
      <w:r>
        <w:rPr>
          <w:rFonts w:ascii="微软雅黑" w:hAnsi="微软雅黑" w:eastAsia="微软雅黑"/>
          <w:b/>
          <w:color w:val="D29922"/>
          <w:sz w:val="22"/>
        </w:rPr>
        <w:t>外部一致偏多（3/3）</w:t>
      </w:r>
      <w:r>
        <w:rPr>
          <w:rFonts w:ascii="微软雅黑" w:hAnsi="微软雅黑" w:eastAsia="微软雅黑"/>
          <w:color w:val="1A1A1A"/>
          <w:sz w:val="22"/>
        </w:rPr>
        <w:t>。外部共识分数+4.5（较上一时段从+6.9降至+4.5，边际减弱），但方向仍为risk-on。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③ 综合分析：南向净买入幅度不大（+5.88亿）与外部看多信号存在轻微背离——外部看多但内资并未明显回流A股。结合国内缩量上攻的客观数据，</w:t>
      </w:r>
      <w:r>
        <w:rPr>
          <w:rFonts w:ascii="微软雅黑" w:hAnsi="微软雅黑" w:eastAsia="微软雅黑"/>
          <w:b/>
          <w:color w:val="D29922"/>
          <w:sz w:val="22"/>
        </w:rPr>
        <w:t>按口诀应以内盘量价为准</w:t>
      </w:r>
      <w:r>
        <w:rPr>
          <w:rFonts w:ascii="微软雅黑" w:hAnsi="微软雅黑" w:eastAsia="微软雅黑"/>
          <w:color w:val="1A1A1A"/>
          <w:sz w:val="22"/>
        </w:rPr>
        <w:t>：当前上涨持续性存疑。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</w:t>
      </w:r>
      <w:r>
        <w:rPr>
          <w:rFonts w:ascii="微软雅黑" w:hAnsi="微软雅黑" w:eastAsia="微软雅黑"/>
          <w:color w:val="1A1A1A"/>
          <w:sz w:val="22"/>
        </w:rPr>
        <w:t>（新浪大单/特大单估算，30只标的抽样）：总净流入16.19亿，大单净流入10.35亿，流入17家/流出13家。大资金方向温和偏多，但样本覆盖有限，仅作参考。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金银商品异动</w:t>
      </w:r>
      <w:r>
        <w:rPr>
          <w:rFonts w:ascii="微软雅黑" w:hAnsi="微软雅黑" w:eastAsia="微软雅黑"/>
          <w:color w:val="1A1A1A"/>
          <w:sz w:val="22"/>
        </w:rPr>
        <w:t>：伦敦金-0.69%至4491.75美元/盎司，震荡走弱；A股白银板块+8.16%、黄金+7.03%、贵金属+7.31%大幅上行——</w:t>
      </w:r>
      <w:r>
        <w:rPr>
          <w:rFonts w:ascii="微软雅黑" w:hAnsi="微软雅黑" w:eastAsia="微软雅黑"/>
          <w:b/>
          <w:color w:val="D29922"/>
          <w:sz w:val="22"/>
        </w:rPr>
        <w:t>A股贵金属与海外金价明显背离</w:t>
      </w:r>
      <w:r>
        <w:rPr>
          <w:rFonts w:ascii="微软雅黑" w:hAnsi="微软雅黑" w:eastAsia="微软雅黑"/>
          <w:color w:val="1A1A1A"/>
          <w:sz w:val="22"/>
        </w:rPr>
        <w:t>，反映的是A股内部资金避险/防御性配置逻辑，而非国际商品驱动。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领涨板块完全替换（较上一时段）</w:t>
      </w:r>
      <w:r>
        <w:rPr>
          <w:rFonts w:ascii="微软雅黑" w:hAnsi="微软雅黑" w:eastAsia="微软雅黑"/>
          <w:color w:val="1A1A1A"/>
          <w:sz w:val="22"/>
        </w:rPr>
        <w:t>：生物制品、诊断服务、其他生物制品接替船舶制造、传媒娱乐、玻璃行业——这是连续第二个时段出现领涨板块全替换，</w:t>
      </w:r>
      <w:r>
        <w:rPr>
          <w:rFonts w:ascii="微软雅黑" w:hAnsi="微软雅黑" w:eastAsia="微软雅黑"/>
          <w:b/>
          <w:color w:val="D29922"/>
          <w:sz w:val="22"/>
        </w:rPr>
        <w:t>板块快速轮动信号强烈</w:t>
      </w:r>
      <w:r>
        <w:rPr>
          <w:rFonts w:ascii="微软雅黑" w:hAnsi="微软雅黑" w:eastAsia="微软雅黑"/>
          <w:color w:val="1A1A1A"/>
          <w:sz w:val="22"/>
        </w:rPr>
        <w:t>，资金缺乏持续性主线。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今日核心主线：医药生物全链爆发</w:t>
      </w:r>
      <w:r>
        <w:rPr>
          <w:rFonts w:ascii="微软雅黑" w:hAnsi="微软雅黑" w:eastAsia="微软雅黑"/>
          <w:color w:val="1A1A1A"/>
          <w:sz w:val="22"/>
        </w:rPr>
        <w:t>。诊断服务+10.76%（贝瑞基因）、生物制品+9.35%（沃森生物）、其他生物制品+8.35%（近岸蛋白）、医疗研发外包+8.08%（博腾股份）、体外诊断+5.54%（达安基因）、血液制品+6.14%、医疗器械+4.53%。涨幅榜中20CM涨停的医药标的密集出现：康希诺、华大智造、键凯科技、诺唯赞、智飞生物、康泰生物、沃森生物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医药爆发的驱动逻辑</w:t>
      </w:r>
      <w:r>
        <w:rPr>
          <w:rFonts w:ascii="微软雅黑" w:hAnsi="微软雅黑" w:eastAsia="微软雅黑"/>
          <w:color w:val="1A1A1A"/>
          <w:sz w:val="22"/>
        </w:rPr>
        <w:t>：①从个股财务数据看，大量医药标的PE为负（沃森生物136倍、智飞生物-2.35、华大基因-29.7、康泰生物237），</w:t>
      </w:r>
      <w:r>
        <w:rPr>
          <w:rFonts w:ascii="微软雅黑" w:hAnsi="微软雅黑" w:eastAsia="微软雅黑"/>
          <w:b/>
          <w:color w:val="D29922"/>
          <w:sz w:val="22"/>
        </w:rPr>
        <w:t>并非业绩驱动</w:t>
      </w:r>
      <w:r>
        <w:rPr>
          <w:rFonts w:ascii="微软雅黑" w:hAnsi="微软雅黑" w:eastAsia="微软雅黑"/>
          <w:color w:val="1A1A1A"/>
          <w:sz w:val="22"/>
        </w:rPr>
        <w:t>；②更可能是资金在缺乏明确宏观主线情况下，选择前期超跌+机构低配+题材弹性的板块做集中突围；③贵金属板块同步走强（+7.31%），医药+金银的组合同现，显示资金存在一定的回避风险倾向。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：机器人/减速器概念降温——C宇树-14.54%、飞沃科技-12.03%、超捷股份-10.61%；教育/IT培训（传智教育-10.02%）、部分ST股以及物业管理（南都物业-10.02%）等走弱。下跌标的呈现明显的</w:t>
      </w:r>
      <w:r>
        <w:rPr>
          <w:rFonts w:ascii="微软雅黑" w:hAnsi="微软雅黑" w:eastAsia="微软雅黑"/>
          <w:color w:val="1A1A1A"/>
          <w:sz w:val="22"/>
        </w:rPr>
        <w:t>前期高位题材股补跌</w:t>
      </w:r>
      <w:r>
        <w:rPr>
          <w:rFonts w:ascii="微软雅黑" w:hAnsi="微软雅黑" w:eastAsia="微软雅黑"/>
          <w:color w:val="1A1A1A"/>
          <w:sz w:val="22"/>
        </w:rPr>
        <w:t>特征。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板块轮动速度警示</w:t>
      </w:r>
      <w:r>
        <w:rPr>
          <w:rFonts w:ascii="微软雅黑" w:hAnsi="微软雅黑" w:eastAsia="微软雅黑"/>
          <w:color w:val="1A1A1A"/>
          <w:sz w:val="22"/>
        </w:rPr>
        <w:t>：较昨日同期领涨板块完全替换（服装鞋类→医药生物），较上一时段领涨板块完全替换（船舶/传媒/玻璃→医药）——</w:t>
      </w:r>
      <w:r>
        <w:rPr>
          <w:rFonts w:ascii="微软雅黑" w:hAnsi="微软雅黑" w:eastAsia="微软雅黑"/>
          <w:b/>
          <w:color w:val="D29922"/>
          <w:sz w:val="22"/>
        </w:rPr>
        <w:t>日均板块轮动频率显著加快，这是震荡市而非趋势市的典型特征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：3907.24点，开盘3907.21基本平开，盘中高开低走但保持红盘。较昨日同期加速+2.00pp，短期动能偏强，但量价背离意味着上方空间有限。当前距关键整数关4000点仍有约2.4%距离，尚不构成迫近阻力位。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：3504.72点，+0.90%，较昨日同期+5.07pp，</w:t>
      </w:r>
      <w:r>
        <w:rPr>
          <w:rFonts w:ascii="微软雅黑" w:hAnsi="微软雅黑" w:eastAsia="微软雅黑"/>
          <w:b/>
          <w:color w:val="D29922"/>
          <w:sz w:val="22"/>
        </w:rPr>
        <w:t>动能突变</w:t>
      </w:r>
      <w:r>
        <w:rPr>
          <w:rFonts w:ascii="微软雅黑" w:hAnsi="微软雅黑" w:eastAsia="微软雅黑"/>
          <w:color w:val="1A1A1A"/>
          <w:sz w:val="22"/>
        </w:rPr>
        <w:t>。创业板受医药权重推动涨幅最大，但需注意创业板指当前处于3500点上方的高位区，医药板块的PE水平普遍较高，短期上攻持续性倚赖情绪面。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：1669.36点，+0.11%，较昨日同期+5.27pp，但绝对涨幅在主要指数中最小。科创50内半导体/机器人权重股（如C宇树-14.54%）拖累指数，显示科创板内部分化严重。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</w:t>
      </w:r>
      <w:r>
        <w:rPr>
          <w:rFonts w:ascii="微软雅黑" w:hAnsi="微软雅黑" w:eastAsia="微软雅黑"/>
          <w:color w:val="1A1A1A"/>
          <w:sz w:val="22"/>
        </w:rPr>
        <w:t>：7875.14点，+1.18%，涨幅最大。中小盘宽基涨幅&gt;创业板&gt;深成指&gt;上证&gt;沪深300&gt;科创50，</w:t>
      </w:r>
      <w:r>
        <w:rPr>
          <w:rFonts w:ascii="微软雅黑" w:hAnsi="微软雅黑" w:eastAsia="微软雅黑"/>
          <w:b/>
          <w:color w:val="D29922"/>
          <w:sz w:val="22"/>
        </w:rPr>
        <w:t>大盘蓝筹明显滞涨，中证500代表的二线蓝筹和细分龙头是本轮资金主攻方向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动能判断</w:t>
      </w:r>
      <w:r>
        <w:rPr>
          <w:rFonts w:ascii="微软雅黑" w:hAnsi="微软雅黑" w:eastAsia="微软雅黑"/>
          <w:color w:val="1A1A1A"/>
          <w:sz w:val="22"/>
        </w:rPr>
        <w:t>：深成指、创业板指、中证500较昨日同期加速上涨4-5pp，短期动能看似加速；</w:t>
      </w:r>
      <w:r>
        <w:rPr>
          <w:rFonts w:ascii="微软雅黑" w:hAnsi="微软雅黑" w:eastAsia="微软雅黑"/>
          <w:b/>
          <w:color w:val="D29922"/>
          <w:sz w:val="22"/>
        </w:rPr>
        <w:t>但叠加成交额同比-12.9%的缩量背景，动能加速的量能基础不牢，倾向判断为“动能衰竭早期的假加速”</w:t>
      </w:r>
      <w:r>
        <w:rPr>
          <w:rFonts w:ascii="微软雅黑" w:hAnsi="微软雅黑" w:eastAsia="微软雅黑"/>
          <w:color w:val="1A1A1A"/>
          <w:sz w:val="22"/>
        </w:rPr>
        <w:t>——情绪驱动的最后一冲，而非增量资金推动的持续上行。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技术面关键位置</w:t>
      </w:r>
      <w:r>
        <w:rPr>
          <w:rFonts w:ascii="微软雅黑" w:hAnsi="微软雅黑" w:eastAsia="微软雅黑"/>
          <w:color w:val="1A1A1A"/>
          <w:sz w:val="22"/>
        </w:rPr>
        <w:t>：上证指数在3900点附近连续多日整理后今日上攻，需关注3950点（前期密集成交区）压力；创业板指若量能无法跟进，3500点上方易形成冲高回落。科创50在1670附近继续横盘，若医药情绪扩散至半导体/景气赛道，科创50存在补涨空间；否则延续弱势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量价背离（核心警示）</w:t>
      </w:r>
      <w:r>
        <w:rPr>
          <w:rFonts w:ascii="微软雅黑" w:hAnsi="微软雅黑" w:eastAsia="微软雅黑"/>
          <w:color w:val="1A1A1A"/>
          <w:sz w:val="22"/>
        </w:rPr>
        <w:t>：指数全线上攻，深成指、创业板指较昨日同期涨幅均超4pp，但全市场成交10,569亿，</w:t>
      </w:r>
      <w:r>
        <w:rPr>
          <w:rFonts w:ascii="微软雅黑" w:hAnsi="微软雅黑" w:eastAsia="微软雅黑"/>
          <w:b/>
          <w:color w:val="D29922"/>
          <w:sz w:val="22"/>
        </w:rPr>
        <w:t>-12.9%同比缩量</w:t>
      </w:r>
      <w:r>
        <w:rPr>
          <w:rFonts w:ascii="微软雅黑" w:hAnsi="微软雅黑" w:eastAsia="微软雅黑"/>
          <w:color w:val="1A1A1A"/>
          <w:sz w:val="22"/>
        </w:rPr>
        <w:t>。历史上这种“加速上攻+缩量”的组合，若后续无法补量，通常意味着上行趋势不超过2-3个交易日后易出现急跌回吐。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市场宽度与集中度矛盾</w:t>
      </w:r>
      <w:r>
        <w:rPr>
          <w:rFonts w:ascii="微软雅黑" w:hAnsi="微软雅黑" w:eastAsia="微软雅黑"/>
          <w:color w:val="1A1A1A"/>
          <w:sz w:val="22"/>
        </w:rPr>
        <w:t>：上涨比例84.4%看似极强，但领涨板块涨幅均值过度集中于医药生物（诊断服务+10.76%、生物制品+9.35%等），前十大领涨板块中约7个为医药细分。</w:t>
      </w:r>
      <w:r>
        <w:rPr>
          <w:rFonts w:ascii="微软雅黑" w:hAnsi="微软雅黑" w:eastAsia="微软雅黑"/>
          <w:b/>
          <w:color w:val="D29922"/>
          <w:sz w:val="22"/>
        </w:rPr>
        <w:t>宽度数值被板块集中度放大</w:t>
      </w:r>
      <w:r>
        <w:rPr>
          <w:rFonts w:ascii="微软雅黑" w:hAnsi="微软雅黑" w:eastAsia="微软雅黑"/>
          <w:color w:val="1A1A1A"/>
          <w:sz w:val="22"/>
        </w:rPr>
        <w:t>，扣除医药后真实全市场宽度预估可能温和下降10-15个百分点。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资金流向背离</w:t>
      </w:r>
      <w:r>
        <w:rPr>
          <w:rFonts w:ascii="微软雅黑" w:hAnsi="微软雅黑" w:eastAsia="微软雅黑"/>
          <w:color w:val="1A1A1A"/>
          <w:sz w:val="22"/>
        </w:rPr>
        <w:t>：新浪资金流显示大单净流入仅+10.35亿（30只抽样），与指数涨幅不匹配。若大资金并未大举介入，则当前上涨更多是中小散和游资行为，符合医药题材股的短期爆发特征。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涨跌停质量</w:t>
      </w:r>
      <w:r>
        <w:rPr>
          <w:rFonts w:ascii="微软雅黑" w:hAnsi="微软雅黑" w:eastAsia="微软雅黑"/>
          <w:color w:val="1A1A1A"/>
          <w:sz w:val="22"/>
        </w:rPr>
        <w:t>：23家涨停中约15家为医药或医药相关，涨停集中度过高。跌停4家但跌幅超9%的个股达20家（以机器人、高位次新为主），市场存在明显的两端分化而非全面做多。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南向+外部联动的量化信号</w:t>
      </w:r>
      <w:r>
        <w:rPr>
          <w:rFonts w:ascii="微软雅黑" w:hAnsi="微软雅黑" w:eastAsia="微软雅黑"/>
          <w:color w:val="1A1A1A"/>
          <w:sz w:val="22"/>
        </w:rPr>
        <w:t>：南向净买入+5.88亿，数值偏小，但方向上并未出现内资回流A股的信号。外部共识+4.5分（较上一时段-2.4），边际减弱。综合判断：</w:t>
      </w:r>
      <w:r>
        <w:rPr>
          <w:rFonts w:ascii="微软雅黑" w:hAnsi="微软雅黑" w:eastAsia="微软雅黑"/>
          <w:b/>
          <w:color w:val="D29922"/>
          <w:sz w:val="22"/>
        </w:rPr>
        <w:t>外部偏多但边际走弱，南向小幅流出，内外资对A股的分歧正在加重，缺乏共振信号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通胀与增长数据偏弱</w:t>
      </w:r>
      <w:r>
        <w:rPr>
          <w:rFonts w:ascii="微软雅黑" w:hAnsi="微软雅黑" w:eastAsia="微软雅黑"/>
          <w:color w:val="1A1A1A"/>
          <w:sz w:val="22"/>
        </w:rPr>
        <w:t>：7月CPI同比+0.5%（前值1.0%，明显回落），PPI同比+3.5%（前值4.1%，回落），制造业PMI 49.2（已跌破荣枯线，连续5个月最低），服务业PMI 49.3亦回落。宏观基本面仍处弱复苏且边际走弱状态，对市场整体风险偏好形成压制。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流动性环境</w:t>
      </w:r>
      <w:r>
        <w:rPr>
          <w:rFonts w:ascii="微软雅黑" w:hAnsi="微软雅黑" w:eastAsia="微软雅黑"/>
          <w:color w:val="1A1A1A"/>
          <w:sz w:val="22"/>
        </w:rPr>
        <w:t>：M2同比+8.0%、M1同比+4.0%，社融同比+7.4%，货币供应虽保持稳健但未有加速迹象。LPR连续14个月维持1年期3.0%/5年期3.5%，政策利率不动。整体流动性中性，缺乏进一步宽松的催化剂来推动系统性指数行情。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宏观与市场的错配</w:t>
      </w:r>
      <w:r>
        <w:rPr>
          <w:rFonts w:ascii="微软雅黑" w:hAnsi="微软雅黑" w:eastAsia="微软雅黑"/>
          <w:color w:val="1A1A1A"/>
          <w:sz w:val="22"/>
        </w:rPr>
        <w:t>：7月PMI、CPI、PPI三重回落，但A股市场今日医药+贵金属组合上涨。这并非宏观改善推动（医药非周期，贵金属更多是避险/对冲通胀回落后的降息预期），而是一种</w:t>
      </w:r>
      <w:r>
        <w:rPr>
          <w:rFonts w:ascii="微软雅黑" w:hAnsi="微软雅黑" w:eastAsia="微软雅黑"/>
          <w:b/>
          <w:color w:val="D29922"/>
          <w:sz w:val="22"/>
        </w:rPr>
        <w:t>结构性防御姿态下的题材切换</w:t>
      </w:r>
      <w:r>
        <w:rPr>
          <w:rFonts w:ascii="微软雅黑" w:hAnsi="微软雅黑" w:eastAsia="微软雅黑"/>
          <w:color w:val="1A1A1A"/>
          <w:sz w:val="22"/>
        </w:rPr>
        <w:t>。在基本面走弱背景下，市场风格从顺周期向防御+题材的切换符合逻辑，但缺乏趋势性上攻的宏观基础。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7月CPI细分信号</w:t>
      </w:r>
      <w:r>
        <w:rPr>
          <w:rFonts w:ascii="微软雅黑" w:hAnsi="微软雅黑" w:eastAsia="微软雅黑"/>
          <w:color w:val="1A1A1A"/>
          <w:sz w:val="22"/>
        </w:rPr>
        <w:t>：核心CPI+0.9%（强于整体），说明服务消费韧性尚存；猪肉由降转涨+4.1%，对后续食品CPI有支撑。PPI回落主因油价下跌，属输入性通缩压力。整体通胀温和可控，货币政策仍有空间，但央行短期内或将保持观望。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量价背离风险（最高优先级）</w:t>
      </w:r>
      <w:r>
        <w:rPr>
          <w:rFonts w:ascii="微软雅黑" w:hAnsi="微软雅黑" w:eastAsia="微软雅黑"/>
          <w:color w:val="1A1A1A"/>
          <w:sz w:val="22"/>
        </w:rPr>
        <w:t>：指数加速上攻+成交额同比缩量12.9%，这是本时段最核心的风险信号。若午后量能持续无法放大，今日冲高回落的概率较大。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板块快速轮动加剧</w:t>
      </w:r>
      <w:r>
        <w:rPr>
          <w:rFonts w:ascii="微软雅黑" w:hAnsi="微软雅黑" w:eastAsia="微软雅黑"/>
          <w:color w:val="1A1A1A"/>
          <w:sz w:val="22"/>
        </w:rPr>
        <w:t>：继昨日服装鞋类领涨后今日全部替换为医药生物，领涨方向持续性差。在快速轮动环境中追高领涨板块的胜率显著下降。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医药股估值与业绩不匹配</w:t>
      </w:r>
      <w:r>
        <w:rPr>
          <w:rFonts w:ascii="微软雅黑" w:hAnsi="微软雅黑" w:eastAsia="微软雅黑"/>
          <w:color w:val="1A1A1A"/>
          <w:sz w:val="22"/>
        </w:rPr>
        <w:t>：涨幅榜中大量医药标的PE为负（智飞生物、华大基因、金域医学、诺唯赞、百克生物等），当前上涨缺乏业绩支撑，属于典型的情绪/事件驱动型行情，波动可能剧烈且容易快速反转。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外部共识边际减弱</w:t>
      </w:r>
      <w:r>
        <w:rPr>
          <w:rFonts w:ascii="微软雅黑" w:hAnsi="微软雅黑" w:eastAsia="微软雅黑"/>
          <w:color w:val="1A1A1A"/>
          <w:sz w:val="22"/>
        </w:rPr>
        <w:t>：外部共识较上一时段从+6.9降至+4.5，信号强度明显走弱。若午后恒生科技/恒指回落或离岸人民币转贬，可能引发A股跟随调整。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前期热门题材补跌</w:t>
      </w:r>
      <w:r>
        <w:rPr>
          <w:rFonts w:ascii="微软雅黑" w:hAnsi="微软雅黑" w:eastAsia="微软雅黑"/>
          <w:color w:val="1A1A1A"/>
          <w:sz w:val="22"/>
        </w:rPr>
        <w:t>：机器人/减速器（C宇树、飞沃科技）大幅下跌，显示高位资金正在从前期热点撤离。若资金从科技题材持续流出而医药无法持续承接，市场整体资金面的短期平衡将被打破。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金银板块的海外背离</w:t>
      </w:r>
      <w:r>
        <w:rPr>
          <w:rFonts w:ascii="微软雅黑" w:hAnsi="微软雅黑" w:eastAsia="微软雅黑"/>
          <w:color w:val="1A1A1A"/>
          <w:sz w:val="22"/>
        </w:rPr>
        <w:t>：A股贵金属板块大涨而伦敦金-0.69%下跌，这种背离通常是短期情绪推动，一旦海外黄金延续调整，A股黄金/白银股面临快速回吐风险。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