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2026-08-11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3953.50</w:t>
            </w:r>
          </w:p>
        </w:tc>
        <w:tc>
          <w:tcPr>
            <w:tcW w:type="dxa" w:w="2160"/>
          </w:tcPr>
          <w:p>
            <w:r>
              <w:t>-0.33%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14358.74</w:t>
            </w:r>
          </w:p>
        </w:tc>
        <w:tc>
          <w:tcPr>
            <w:tcW w:type="dxa" w:w="2160"/>
          </w:tcPr>
          <w:p>
            <w:r>
              <w:t>+0.29%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3577.01</w:t>
            </w:r>
          </w:p>
        </w:tc>
        <w:tc>
          <w:tcPr>
            <w:tcW w:type="dxa" w:w="2160"/>
          </w:tcPr>
          <w:p>
            <w:r>
              <w:t>+1.13%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1732.83</w:t>
            </w:r>
          </w:p>
        </w:tc>
        <w:tc>
          <w:tcPr>
            <w:tcW w:type="dxa" w:w="2160"/>
          </w:tcPr>
          <w:p>
            <w:r>
              <w:t>-0.28%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4689.47</w:t>
            </w:r>
          </w:p>
        </w:tc>
        <w:tc>
          <w:tcPr>
            <w:tcW w:type="dxa" w:w="2160"/>
          </w:tcPr>
          <w:p>
            <w:r>
              <w:t>-0.27%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8031.89</w:t>
            </w:r>
          </w:p>
        </w:tc>
        <w:tc>
          <w:tcPr>
            <w:tcW w:type="dxa" w:w="2160"/>
          </w:tcPr>
          <w:p>
            <w:r>
              <w:t>+0.01%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22280 亿（高活跃度）</w:t>
      </w:r>
    </w:p>
    <w:p>
      <w:r>
        <w:t xml:space="preserve">  沪/深偏好：沪市 41%（偏成长进攻）</w:t>
      </w:r>
    </w:p>
    <w:p>
      <w:r>
        <w:t xml:space="preserve">  南向资金：净买入 14.1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23.46 亿  |  大单净 22.75 亿  |  涨家 20 / 跌家 10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模块一：边际速览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</w:t>
      </w:r>
      <w:r>
        <w:rPr>
          <w:rFonts w:ascii="微软雅黑" w:hAnsi="微软雅黑" w:eastAsia="微软雅黑"/>
          <w:b/>
          <w:color w:val="D29922"/>
          <w:sz w:val="22"/>
        </w:rPr>
        <w:t>深强沪弱格局加速分化，放量滞涨信号显现</w:t>
      </w:r>
      <w:r>
        <w:rPr>
          <w:rFonts w:ascii="微软雅黑" w:hAnsi="微软雅黑" w:eastAsia="微软雅黑"/>
          <w:color w:val="1A1A1A"/>
          <w:sz w:val="22"/>
        </w:rPr>
        <w:t>。创业板指较昨日同期加速上涨3.20pp至+1.13%，而上证指数加速下跌0.50pp至-0.33%，资金从权重向题材的“跷跷板”效应进入极端化。成交额较上一时段放量23%至18686亿，但涨跌比仅47%（470涨/515跌），</w:t>
      </w:r>
      <w:r>
        <w:rPr>
          <w:rFonts w:ascii="微软雅黑" w:hAnsi="微软雅黑" w:eastAsia="微软雅黑"/>
          <w:b/>
          <w:color w:val="D29922"/>
          <w:sz w:val="22"/>
        </w:rPr>
        <w:t>放量不涨</w:t>
      </w:r>
      <w:r>
        <w:rPr>
          <w:rFonts w:ascii="微软雅黑" w:hAnsi="微软雅黑" w:eastAsia="微软雅黑"/>
          <w:color w:val="1A1A1A"/>
          <w:sz w:val="22"/>
        </w:rPr>
        <w:t>，显示多空分歧剧烈，抛压沉重。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模块二：量价结构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沪深300成交额约5167亿，占两市总成交额18686亿的27.65%，权重股无明显虹吸效应，资金主动流向中小盘题材股。结合深成指+0.29%、中证500+0.01%的微涨，而沪深300 -0.27%、上证指数-0.33%的同步走弱，资金结构为</w:t>
      </w:r>
      <w:r>
        <w:rPr>
          <w:rFonts w:ascii="微软雅黑" w:hAnsi="微软雅黑" w:eastAsia="微软雅黑"/>
          <w:b/>
          <w:color w:val="D29922"/>
          <w:sz w:val="22"/>
        </w:rPr>
        <w:t>“卖大票、买小票”的题材进攻</w:t>
      </w:r>
      <w:r>
        <w:rPr>
          <w:rFonts w:ascii="微软雅黑" w:hAnsi="微软雅黑" w:eastAsia="微软雅黑"/>
          <w:color w:val="1A1A1A"/>
          <w:sz w:val="22"/>
        </w:rPr>
        <w:t>，而非权重防御。科创50 -0.28%的逆势下跌，表明硬科技赛道内部同样存在分化，部分高位品种遭遇获利了结。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模块四：内外联动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外资偏好：</w:t>
      </w:r>
      <w:r>
        <w:rPr>
          <w:rFonts w:ascii="微软雅黑" w:hAnsi="微软雅黑" w:eastAsia="微软雅黑"/>
          <w:color w:val="1A1A1A"/>
          <w:sz w:val="22"/>
        </w:rPr>
        <w:t>沪市成交占比40.9%（低于45%），明确指向</w:t>
      </w:r>
      <w:r>
        <w:rPr>
          <w:rFonts w:ascii="微软雅黑" w:hAnsi="微软雅黑" w:eastAsia="微软雅黑"/>
          <w:b/>
          <w:color w:val="D29922"/>
          <w:sz w:val="22"/>
        </w:rPr>
        <w:t>偏成长进攻风格</w:t>
      </w:r>
      <w:r>
        <w:rPr>
          <w:rFonts w:ascii="微软雅黑" w:hAnsi="微软雅黑" w:eastAsia="微软雅黑"/>
          <w:color w:val="1A1A1A"/>
          <w:sz w:val="22"/>
        </w:rPr>
        <w:t>，这与今日创业板领涨的格局完全吻合。北向交易活跃度维持高位（22280亿），外资是当前市场流动性的重要提供方。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外部联动共识：</w:t>
      </w:r>
      <w:r>
        <w:rPr>
          <w:rFonts w:ascii="微软雅黑" w:hAnsi="微软雅黑" w:eastAsia="微软雅黑"/>
          <w:color w:val="1A1A1A"/>
          <w:sz w:val="22"/>
        </w:rPr>
        <w:t>恒生科技微涨+0.27%、离岸人民币微升-0.01%，两个有效信号幅度均不足0.3%，属于</w:t>
      </w:r>
      <w:r>
        <w:rPr>
          <w:rFonts w:ascii="微软雅黑" w:hAnsi="微软雅黑" w:eastAsia="微软雅黑"/>
          <w:b/>
          <w:color w:val="D29922"/>
          <w:sz w:val="22"/>
        </w:rPr>
        <w:t>微弱信号</w:t>
      </w:r>
      <w:r>
        <w:rPr>
          <w:rFonts w:ascii="微软雅黑" w:hAnsi="微软雅黑" w:eastAsia="微软雅黑"/>
          <w:color w:val="1A1A1A"/>
          <w:sz w:val="22"/>
        </w:rPr>
        <w:t>。Python预计算的“分歧”判定合理，外部环境对内盘不构成方向性指引，今日行情完全由内资主导的调仓换股驱动。南向资金净买入+14.1亿，较昨日同期锐减20.9亿，</w:t>
      </w:r>
      <w:r>
        <w:rPr>
          <w:rFonts w:ascii="微软雅黑" w:hAnsi="微软雅黑" w:eastAsia="微软雅黑"/>
          <w:b/>
          <w:color w:val="D29922"/>
          <w:sz w:val="22"/>
        </w:rPr>
        <w:t>内资南下抄底意愿骤降</w:t>
      </w:r>
      <w:r>
        <w:rPr>
          <w:rFonts w:ascii="微软雅黑" w:hAnsi="微软雅黑" w:eastAsia="微软雅黑"/>
          <w:color w:val="1A1A1A"/>
          <w:sz w:val="22"/>
        </w:rPr>
        <w:t>，部分资金可能正回流A股参与题材博弈。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模块五：持续性评估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🚨</w:t>
      </w:r>
      <w:r>
        <w:rPr>
          <w:rFonts w:ascii="微软雅黑" w:hAnsi="微软雅黑" w:eastAsia="微软雅黑"/>
          <w:b/>
          <w:color w:val="D29922"/>
          <w:sz w:val="22"/>
        </w:rPr>
        <w:t>市场宽度急剧收缩：</w:t>
      </w:r>
      <w:r>
        <w:rPr>
          <w:rFonts w:ascii="微软雅黑" w:hAnsi="微软雅黑" w:eastAsia="微软雅黑"/>
          <w:color w:val="1A1A1A"/>
          <w:sz w:val="22"/>
        </w:rPr>
        <w:t>涨跌比从昨日的偏多格局坠落至47%，市场赚钱效应显著恶化。今日盘中追涨创业板、深成指的增量资金，正面临上证、科创50持续走弱带来的系统性压力，</w:t>
      </w:r>
      <w:r>
        <w:rPr>
          <w:rFonts w:ascii="微软雅黑" w:hAnsi="微软雅黑" w:eastAsia="微软雅黑"/>
          <w:b/>
          <w:color w:val="D29922"/>
          <w:sz w:val="22"/>
        </w:rPr>
        <w:t>追涨亏钱效应开始扩散</w:t>
      </w:r>
      <w:r>
        <w:rPr>
          <w:rFonts w:ascii="微软雅黑" w:hAnsi="微软雅黑" w:eastAsia="微软雅黑"/>
          <w:color w:val="1A1A1A"/>
          <w:sz w:val="22"/>
        </w:rPr>
        <w:t>。涨停板16家，无跌停板，短线情绪尚存余温，但整体容错率已大幅降低。若午后最后一小时上证无法收窄跌幅，明日中小盘可能面临补跌风险。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模块六：红黄绿灯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🔴</w:t>
      </w:r>
      <w:r>
        <w:rPr>
          <w:rFonts w:ascii="微软雅黑" w:hAnsi="微软雅黑" w:eastAsia="微软雅黑"/>
          <w:b/>
          <w:color w:val="D29922"/>
          <w:sz w:val="22"/>
        </w:rPr>
        <w:t>红灯（危险信号）：</w:t>
      </w:r>
      <w:r>
        <w:rPr>
          <w:rFonts w:ascii="微软雅黑" w:hAnsi="微软雅黑" w:eastAsia="微软雅黑"/>
          <w:color w:val="1A1A1A"/>
          <w:sz w:val="22"/>
        </w:rPr>
        <w:t>市场宽度急剧收缩，昨日偏多格局今日逆转，追涨创业板或深证个股的资金多数亏损，亏钱效应正在扩散，短线活跃资金可能加速离场。</w:t>
      </w:r>
      <w:r>
        <w:br/>
      </w:r>
      <w:r>
        <w:rPr>
          <w:rFonts w:ascii="微软雅黑" w:hAnsi="微软雅黑" w:eastAsia="微软雅黑"/>
          <w:color w:val="1A1A1A"/>
          <w:sz w:val="22"/>
        </w:rPr>
        <w:t>🟡</w:t>
      </w:r>
      <w:r>
        <w:rPr>
          <w:rFonts w:ascii="微软雅黑" w:hAnsi="微软雅黑" w:eastAsia="微软雅黑"/>
          <w:b/>
          <w:color w:val="D29922"/>
          <w:sz w:val="22"/>
        </w:rPr>
        <w:t>黄灯（观望信号）：</w:t>
      </w:r>
      <w:r>
        <w:rPr>
          <w:rFonts w:ascii="微软雅黑" w:hAnsi="微软雅黑" w:eastAsia="微软雅黑"/>
          <w:color w:val="1A1A1A"/>
          <w:sz w:val="22"/>
        </w:rPr>
        <w:t>放量滞涨，两市成交激增但涨跌比仅47%，为典型的变盘前兆。外部信号微弱（分歧），以内资的存量博弈为主，方向选择未明，应减少仓位等待信号。</w:t>
      </w:r>
      <w:r>
        <w:br/>
      </w:r>
      <w:r>
        <w:rPr>
          <w:rFonts w:ascii="微软雅黑" w:hAnsi="微软雅黑" w:eastAsia="微软雅黑"/>
          <w:color w:val="1A1A1A"/>
          <w:sz w:val="22"/>
        </w:rPr>
        <w:t>🟢</w:t>
      </w:r>
      <w:r>
        <w:rPr>
          <w:rFonts w:ascii="微软雅黑" w:hAnsi="微软雅黑" w:eastAsia="微软雅黑"/>
          <w:b/>
          <w:color w:val="D29922"/>
          <w:sz w:val="22"/>
        </w:rPr>
        <w:t>绿灯（进攻信号）：</w:t>
      </w:r>
      <w:r>
        <w:rPr>
          <w:rFonts w:ascii="微软雅黑" w:hAnsi="微软雅黑" w:eastAsia="微软雅黑"/>
          <w:color w:val="1A1A1A"/>
          <w:sz w:val="22"/>
        </w:rPr>
        <w:t>沪市成交占比41%，外资风格明确偏成长进攻，为创业板的结构性行情提供了流动性支持，精选个股仍有操作空间。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