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2026-08-19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3890.19</w:t>
            </w:r>
          </w:p>
        </w:tc>
        <w:tc>
          <w:tcPr>
            <w:tcW w:type="dxa" w:w="2160"/>
          </w:tcPr>
          <w:p>
            <w:r>
              <w:t>-2.51%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13890.71</w:t>
            </w:r>
          </w:p>
        </w:tc>
        <w:tc>
          <w:tcPr>
            <w:tcW w:type="dxa" w:w="2160"/>
          </w:tcPr>
          <w:p>
            <w:r>
              <w:t>-5.00%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3474.59</w:t>
            </w:r>
          </w:p>
        </w:tc>
        <w:tc>
          <w:tcPr>
            <w:tcW w:type="dxa" w:w="2160"/>
          </w:tcPr>
          <w:p>
            <w:r>
              <w:t>-6.23%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1664.56</w:t>
            </w:r>
          </w:p>
        </w:tc>
        <w:tc>
          <w:tcPr>
            <w:tcW w:type="dxa" w:w="2160"/>
          </w:tcPr>
          <w:p>
            <w:r>
              <w:t>-7.05%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4582.89</w:t>
            </w:r>
          </w:p>
        </w:tc>
        <w:tc>
          <w:tcPr>
            <w:tcW w:type="dxa" w:w="2160"/>
          </w:tcPr>
          <w:p>
            <w:r>
              <w:t>-3.02%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7783.14</w:t>
            </w:r>
          </w:p>
        </w:tc>
        <w:tc>
          <w:tcPr>
            <w:tcW w:type="dxa" w:w="2160"/>
          </w:tcPr>
          <w:p>
            <w:r>
              <w:t>-4.82%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南向资金：净卖出 59.9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-1.54 亿  |  大单净 -0.88 亿  |  涨家 17 / 跌家 13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</w:t>
      </w:r>
      <w:r>
        <w:rPr>
          <w:rFonts w:ascii="微软雅黑" w:hAnsi="微软雅黑" w:eastAsia="微软雅黑"/>
          <w:b/>
          <w:color w:val="D29922"/>
          <w:sz w:val="22"/>
        </w:rPr>
        <w:t>放量恐慌加速</w:t>
      </w:r>
      <w:r>
        <w:rPr>
          <w:rFonts w:ascii="微软雅黑" w:hAnsi="微软雅黑" w:eastAsia="微软雅黑"/>
          <w:color w:val="1A1A1A"/>
          <w:sz w:val="22"/>
        </w:rPr>
        <w:t>：两市成交额冲高至24872亿（较14:01放量23.5%），而深证、创业板、科创50跌速同步加快，上证与沪深300则陷横盘，呈现</w:t>
      </w:r>
      <w:r>
        <w:rPr>
          <w:rFonts w:ascii="微软雅黑" w:hAnsi="微软雅黑" w:eastAsia="微软雅黑"/>
          <w:b/>
          <w:color w:val="D29922"/>
          <w:sz w:val="22"/>
        </w:rPr>
        <w:t>主板被动护盘、成长股踩踏出逃</w:t>
      </w:r>
      <w:r>
        <w:rPr>
          <w:rFonts w:ascii="微软雅黑" w:hAnsi="微软雅黑" w:eastAsia="微软雅黑"/>
          <w:color w:val="1A1A1A"/>
          <w:sz w:val="22"/>
        </w:rPr>
        <w:t>的极端分化格局。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全市场1000只观察样本中仅41只上涨、958只下跌，涨跌比1:23.4，跌停家数122远超涨停4家——这是典型的系统性去杠杆/止损盘出清，不是普通回调。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涨跌分布</w:t>
      </w:r>
      <w:r>
        <w:rPr>
          <w:rFonts w:ascii="微软雅黑" w:hAnsi="微软雅黑" w:eastAsia="微软雅黑"/>
          <w:color w:val="1A1A1A"/>
          <w:sz w:val="22"/>
        </w:rPr>
        <w:t>：上涨41家（4.1%）、下跌958家（95.8%）、跌停122家 vs 涨停4家。</w:t>
      </w:r>
      <w:r>
        <w:rPr>
          <w:rFonts w:ascii="微软雅黑" w:hAnsi="微软雅黑" w:eastAsia="微软雅黑"/>
          <w:color w:val="1A1A1A"/>
          <w:sz w:val="22"/>
        </w:rPr>
        <w:t>跌停数量呈碾压级别，恐慌已从个股层面蔓延至全市场。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：28472亿？——数据源为24872亿，较14:01放量23.5%。</w:t>
      </w:r>
      <w:r>
        <w:rPr>
          <w:rFonts w:ascii="微软雅黑" w:hAnsi="微软雅黑" w:eastAsia="微软雅黑"/>
          <w:color w:val="1A1A1A"/>
          <w:sz w:val="22"/>
        </w:rPr>
        <w:t>放量+加速下跌=筹码踩踏信号。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外资监测（二维框架）</w:t>
      </w:r>
      <w:r>
        <w:rPr>
          <w:rFonts w:ascii="微软雅黑" w:hAnsi="微软雅黑" w:eastAsia="微软雅黑"/>
          <w:color w:val="1A1A1A"/>
          <w:sz w:val="22"/>
        </w:rPr>
        <w:t>：</w:t>
      </w:r>
      <w:r>
        <w:rPr>
          <w:rFonts w:ascii="微软雅黑" w:hAnsi="微软雅黑" w:eastAsia="微软雅黑"/>
          <w:b/>
          <w:color w:val="D29922"/>
          <w:sz w:val="22"/>
        </w:rPr>
        <w:t>南向资金全日净卖出59.94亿</w:t>
      </w:r>
      <w:r>
        <w:rPr>
          <w:rFonts w:ascii="微软雅黑" w:hAnsi="微软雅黑" w:eastAsia="微软雅黑"/>
          <w:color w:val="1A1A1A"/>
          <w:sz w:val="22"/>
        </w:rPr>
        <w:t>（14:01已为-59.9亿，较14:01的-29.4亿扩大逾一倍）。南向大幅净流出=内资回流A股，但A股全天依旧重挫，说明</w:t>
      </w:r>
      <w:r>
        <w:rPr>
          <w:rFonts w:ascii="微软雅黑" w:hAnsi="微软雅黑" w:eastAsia="微软雅黑"/>
          <w:b/>
          <w:color w:val="D29922"/>
          <w:sz w:val="22"/>
        </w:rPr>
        <w:t>内资回流并非主动做多，而是被动抽出港股头寸填补A股流动性缺口</w:t>
      </w:r>
      <w:r>
        <w:rPr>
          <w:rFonts w:ascii="微软雅黑" w:hAnsi="微软雅黑" w:eastAsia="微软雅黑"/>
          <w:color w:val="1A1A1A"/>
          <w:sz w:val="22"/>
        </w:rPr>
        <w:t>，这是一个危险的隐含信号。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：恒生科技-1.24%、恒生指数+0.14%、离岸人民币升值0.08%，三者方向分歧，外部共识得分-1.2，信号不可靠。</w:t>
      </w:r>
      <w:r>
        <w:rPr>
          <w:rFonts w:ascii="微软雅黑" w:hAnsi="微软雅黑" w:eastAsia="微软雅黑"/>
          <w:color w:val="1A1A1A"/>
          <w:sz w:val="22"/>
        </w:rPr>
        <w:t>南向流出与外部联动背离，按分析框架应以A股内盘量价为准——量价已说明一切，偏空。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领涨板块（唯一）</w:t>
      </w:r>
      <w:r>
        <w:rPr>
          <w:rFonts w:ascii="微软雅黑" w:hAnsi="微软雅黑" w:eastAsia="微软雅黑"/>
          <w:color w:val="1A1A1A"/>
          <w:sz w:val="22"/>
        </w:rPr>
        <w:t>：红利股（+7.0%），领涨股中谷物流。</w:t>
      </w:r>
      <w:r>
        <w:rPr>
          <w:rFonts w:ascii="微软雅黑" w:hAnsi="微软雅黑" w:eastAsia="微软雅黑"/>
          <w:color w:val="1A1A1A"/>
          <w:sz w:val="22"/>
        </w:rPr>
        <w:t>这是典型避险型轮动——市场用真金白银买入高股息类资产对冲系统性风险，说明资金不是离场观望，而是从成长股紧急调仓至防御资产。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前一时段领涨的食品、服装鞋类、农林牧渔已完全退出领涨区</w:t>
      </w:r>
      <w:r>
        <w:rPr>
          <w:rFonts w:ascii="微软雅黑" w:hAnsi="微软雅黑" w:eastAsia="微软雅黑"/>
          <w:color w:val="1A1A1A"/>
          <w:sz w:val="22"/>
        </w:rPr>
        <w:t>，板块快速轮动+领涨方向单一化=主线缺失，防御成为唯一共识。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杀跌主力</w:t>
      </w:r>
      <w:r>
        <w:rPr>
          <w:rFonts w:ascii="微软雅黑" w:hAnsi="微软雅黑" w:eastAsia="微软雅黑"/>
          <w:color w:val="1A1A1A"/>
          <w:sz w:val="22"/>
        </w:rPr>
        <w:t>：科创板权重（绿的谐波-17.7%、江苏北人-17.2%）、机器人/半导体细分（斯菱智驱-15.1%、唯特偶-15.1%、中科蓝讯-14.4%），高位成长赛道集体崩塌。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驱动因素：宏观PPI回落+PMI跌破荣枯线+流动性预期钝化，推倒成长股高估值基础的"压垮骆驼的最后一根稻草"很可能是</w:t>
      </w:r>
      <w:r>
        <w:rPr>
          <w:rFonts w:ascii="微软雅黑" w:hAnsi="微软雅黑" w:eastAsia="微软雅黑"/>
          <w:b/>
          <w:color w:val="D29922"/>
          <w:sz w:val="22"/>
        </w:rPr>
        <w:t>新股/次新股叠加高PB品种被集体抛售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上证指数（-2.51%）</w:t>
      </w:r>
      <w:r>
        <w:rPr>
          <w:rFonts w:ascii="微软雅黑" w:hAnsi="微软雅黑" w:eastAsia="微软雅黑"/>
          <w:color w:val="1A1A1A"/>
          <w:sz w:val="22"/>
        </w:rPr>
        <w:t>：收盘3890.19，跌破3900整数关。较14:01仅-0.17pp，</w:t>
      </w:r>
      <w:r>
        <w:rPr>
          <w:rFonts w:ascii="微软雅黑" w:hAnsi="微软雅黑" w:eastAsia="微软雅黑"/>
          <w:color w:val="1A1A1A"/>
          <w:sz w:val="22"/>
        </w:rPr>
        <w:t>跌幅收敛但性质恶劣——权重托盘导致失真。</w:t>
      </w:r>
      <w:r>
        <w:rPr>
          <w:rFonts w:ascii="微软雅黑" w:hAnsi="微软雅黑" w:eastAsia="微软雅黑"/>
          <w:color w:val="1A1A1A"/>
          <w:sz w:val="22"/>
        </w:rPr>
        <w:t>MACD/KDJ同步进入超卖区但无底背离迹象。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深证成指（-5.0%）</w:t>
      </w:r>
      <w:r>
        <w:rPr>
          <w:rFonts w:ascii="微软雅黑" w:hAnsi="微软雅黑" w:eastAsia="微软雅黑"/>
          <w:color w:val="1A1A1A"/>
          <w:sz w:val="22"/>
        </w:rPr>
        <w:t>：较14:01再扩0.46pp，</w:t>
      </w:r>
      <w:r>
        <w:rPr>
          <w:rFonts w:ascii="微软雅黑" w:hAnsi="微软雅黑" w:eastAsia="微软雅黑"/>
          <w:color w:val="1A1A1A"/>
          <w:sz w:val="22"/>
        </w:rPr>
        <w:t>加速下跌+放量，趋势动能继续增强（动能加速）。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创业板指（-6.23%）</w:t>
      </w:r>
      <w:r>
        <w:rPr>
          <w:rFonts w:ascii="微软雅黑" w:hAnsi="微软雅黑" w:eastAsia="微软雅黑"/>
          <w:color w:val="1A1A1A"/>
          <w:sz w:val="22"/>
        </w:rPr>
        <w:t>：较14:01再扩0.58pp，RSI大概率跌破20进入极端超卖，但极端行情中指标钝化，不能作为抄底依据。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科创50（-7.05%）</w:t>
      </w:r>
      <w:r>
        <w:rPr>
          <w:rFonts w:ascii="微软雅黑" w:hAnsi="微软雅黑" w:eastAsia="微软雅黑"/>
          <w:color w:val="1A1A1A"/>
          <w:sz w:val="22"/>
        </w:rPr>
        <w:t>：今日最大输家，较14:01再扩0.51pp，K线远离3日、5日均线，下跌斜率垂直化，无技术支撑可言。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信号解读</w:t>
      </w:r>
      <w:r>
        <w:rPr>
          <w:rFonts w:ascii="微软雅黑" w:hAnsi="微软雅黑" w:eastAsia="微软雅黑"/>
          <w:color w:val="1A1A1A"/>
          <w:sz w:val="22"/>
        </w:rPr>
        <w:t>：四大指数全部位于短期均线下方，创业板/科创50的下跌角速度仍在加大，</w:t>
      </w:r>
      <w:r>
        <w:rPr>
          <w:rFonts w:ascii="微软雅黑" w:hAnsi="微软雅黑" w:eastAsia="微软雅黑"/>
          <w:color w:val="1A1A1A"/>
          <w:sz w:val="22"/>
        </w:rPr>
        <w:t>尚未出现衰竭特征，至少需要观察1-2个交易日的减速信号。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：新浪资金流样本30只股票，主力净流入-1.54亿，大单净流入-0.88亿，流入家数17/流出13——看似温和，但样本偏少且背离于今日恐慌盘面，参考价值有限。</w:t>
      </w:r>
      <w:r>
        <w:rPr>
          <w:rFonts w:ascii="微软雅黑" w:hAnsi="微软雅黑" w:eastAsia="微软雅黑"/>
          <w:color w:val="1A1A1A"/>
          <w:sz w:val="22"/>
        </w:rPr>
        <w:t>不要被小样本数据麻痹，结构性抛压远大于此。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市场宽度（极端弱势）</w:t>
      </w:r>
      <w:r>
        <w:rPr>
          <w:rFonts w:ascii="微软雅黑" w:hAnsi="微软雅黑" w:eastAsia="微软雅黑"/>
          <w:color w:val="1A1A1A"/>
          <w:sz w:val="22"/>
        </w:rPr>
        <w:t>：上涨家数41/1000，宽度指标相当于历史1%以下分位。但注意，这种极端值往往出现在</w:t>
      </w:r>
      <w:r>
        <w:rPr>
          <w:rFonts w:ascii="微软雅黑" w:hAnsi="微软雅黑" w:eastAsia="微软雅黑"/>
          <w:b/>
          <w:color w:val="D29922"/>
          <w:sz w:val="22"/>
        </w:rPr>
        <w:t>阶段底部区域附近</w:t>
      </w:r>
      <w:r>
        <w:rPr>
          <w:rFonts w:ascii="微软雅黑" w:hAnsi="微软雅黑" w:eastAsia="微软雅黑"/>
          <w:color w:val="1A1A1A"/>
          <w:sz w:val="22"/>
        </w:rPr>
        <w:t>，而不是顶部。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：放量+普跌+跌停潮=典型的恐慌抛售（capitulation），风险释放是好事，但在未缩量之前不轻言底部。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龙虎榜信号</w:t>
      </w:r>
      <w:r>
        <w:rPr>
          <w:rFonts w:ascii="微软雅黑" w:hAnsi="微软雅黑" w:eastAsia="微软雅黑"/>
          <w:color w:val="1A1A1A"/>
          <w:sz w:val="22"/>
        </w:rPr>
        <w:t>：神农种业、秋乐种业等连板股仍在上榜，但北京文化-24.77%、贝达药业-20%等前期热点股同样上榜，</w:t>
      </w:r>
      <w:r>
        <w:rPr>
          <w:rFonts w:ascii="微软雅黑" w:hAnsi="微软雅黑" w:eastAsia="微软雅黑"/>
          <w:b/>
          <w:color w:val="D29922"/>
          <w:sz w:val="22"/>
        </w:rPr>
        <w:t>高位题材炸板迹象显著</w:t>
      </w:r>
      <w:r>
        <w:rPr>
          <w:rFonts w:ascii="微软雅黑" w:hAnsi="微软雅黑" w:eastAsia="微软雅黑"/>
          <w:color w:val="1A1A1A"/>
          <w:sz w:val="22"/>
        </w:rPr>
        <w:t>，游资生态链正在断裂。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CPI 0.5%</w:t>
      </w:r>
      <w:r>
        <w:rPr>
          <w:rFonts w:ascii="微软雅黑" w:hAnsi="微软雅黑" w:eastAsia="微软雅黑"/>
          <w:color w:val="1A1A1A"/>
          <w:sz w:val="22"/>
        </w:rPr>
        <w:t>（前值1.0%）涨幅回落，汽油降价10.7%为主因；核心CPI 0.9%，显示内需温和。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PPI 3.5%</w:t>
      </w:r>
      <w:r>
        <w:rPr>
          <w:rFonts w:ascii="微软雅黑" w:hAnsi="微软雅黑" w:eastAsia="微软雅黑"/>
          <w:color w:val="1A1A1A"/>
          <w:sz w:val="22"/>
        </w:rPr>
        <w:t>（前值4.1%）回落0.6pp，输入性因素拖累约-0.65pp，结合LME铜-0.33%、WTI原油持稳，</w:t>
      </w:r>
      <w:r>
        <w:rPr>
          <w:rFonts w:ascii="微软雅黑" w:hAnsi="微软雅黑" w:eastAsia="微软雅黑"/>
          <w:color w:val="1A1A1A"/>
          <w:sz w:val="22"/>
        </w:rPr>
        <w:t>上游工业品价格动能衰减，对周期股和制造业盈利预期形成压制。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制造业PMI 49.2%</w:t>
      </w:r>
      <w:r>
        <w:rPr>
          <w:rFonts w:ascii="微软雅黑" w:hAnsi="微软雅黑" w:eastAsia="微软雅黑"/>
          <w:color w:val="1A1A1A"/>
          <w:sz w:val="22"/>
        </w:rPr>
        <w:t>跌破荣枯线，为5个月最低；服务业PMI 49.3%同步回落。</w:t>
      </w:r>
      <w:r>
        <w:rPr>
          <w:rFonts w:ascii="微软雅黑" w:hAnsi="微软雅黑" w:eastAsia="微软雅黑"/>
          <w:color w:val="1A1A1A"/>
          <w:sz w:val="22"/>
        </w:rPr>
        <w:t>基本面对权益市场支撑正在走弱。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流动性层面</w:t>
      </w:r>
      <w:r>
        <w:rPr>
          <w:rFonts w:ascii="微软雅黑" w:hAnsi="微软雅黑" w:eastAsia="微软雅黑"/>
          <w:color w:val="1A1A1A"/>
          <w:sz w:val="22"/>
        </w:rPr>
        <w:t>：LPR 1Y/5Y分别维持在3.0%/3.5%，连续14个月未动，M1同比4.0%仍偏低，企业活期资金意愿不足。</w:t>
      </w:r>
      <w:r>
        <w:rPr>
          <w:rFonts w:ascii="微软雅黑" w:hAnsi="微软雅黑" w:eastAsia="微软雅黑"/>
          <w:color w:val="1A1A1A"/>
          <w:sz w:val="22"/>
        </w:rPr>
        <w:t>利率工具不作为，市场对流动性的安全感下降。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总结</w:t>
      </w:r>
      <w:r>
        <w:rPr>
          <w:rFonts w:ascii="微软雅黑" w:hAnsi="微软雅黑" w:eastAsia="微软雅黑"/>
          <w:color w:val="1A1A1A"/>
          <w:sz w:val="22"/>
        </w:rPr>
        <w:t>：宏观数据走弱+政策端静默+外盘纳指-1.33%，三者叠加使A股当下处于"基本面偏冷、流动性偏僵、外部环境偏空"的组合拳。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尾盘杀跌动能仍在（创业板/科创50加速）</w:t>
      </w:r>
      <w:r>
        <w:rPr>
          <w:rFonts w:ascii="微软雅黑" w:hAnsi="微软雅黑" w:eastAsia="微软雅黑"/>
          <w:color w:val="1A1A1A"/>
          <w:sz w:val="22"/>
        </w:rPr>
        <w:t>，明日低开的概率较大，止损盘可能继续出清。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跌停潮持续</w:t>
      </w:r>
      <w:r>
        <w:rPr>
          <w:rFonts w:ascii="微软雅黑" w:hAnsi="微软雅黑" w:eastAsia="微软雅黑"/>
          <w:color w:val="1A1A1A"/>
          <w:sz w:val="22"/>
        </w:rPr>
        <w:t>：122家跌停说明承接力极弱，谨防基本面地雷在弱势环境中被放大踩踏。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红利股对冲效应不可持续</w:t>
      </w:r>
      <w:r>
        <w:rPr>
          <w:rFonts w:ascii="微软雅黑" w:hAnsi="微软雅黑" w:eastAsia="微软雅黑"/>
          <w:color w:val="1A1A1A"/>
          <w:sz w:val="22"/>
        </w:rPr>
        <w:t>：若恐慌延续，红利/防御类资产也难独善其身，谨防避险资产补跌。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南向资金净卖出扩大</w:t>
      </w:r>
      <w:r>
        <w:rPr>
          <w:rFonts w:ascii="微软雅黑" w:hAnsi="微软雅黑" w:eastAsia="微软雅黑"/>
          <w:color w:val="1A1A1A"/>
          <w:sz w:val="22"/>
        </w:rPr>
        <w:t>：虽理论上利好A股，但若A股持续重挫，内资回流难以为继，甚至可能逆转。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技术性反抽需冷静</w:t>
      </w:r>
      <w:r>
        <w:rPr>
          <w:rFonts w:ascii="微软雅黑" w:hAnsi="微软雅黑" w:eastAsia="微软雅黑"/>
          <w:color w:val="1A1A1A"/>
          <w:sz w:val="22"/>
        </w:rPr>
        <w:t>：超卖后的反抽是解套盘出货机会，不构成趋势反转信号，趋势反转至少需要放量企稳+宽度反弹+主线回归三个条件共振。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免责声明：本报告由AI自动生成，仅供参考，不构成任何投资建议。投资有风险，入市需谨慎。报告中的数据来源于公开接口，不对其准确性做任何保证。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