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2026-08-07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3911.84</w:t>
            </w:r>
          </w:p>
        </w:tc>
        <w:tc>
          <w:tcPr>
            <w:tcW w:type="dxa" w:w="2160"/>
          </w:tcPr>
          <w:p>
            <w:r>
              <w:t>+0.29%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14268.08</w:t>
            </w:r>
          </w:p>
        </w:tc>
        <w:tc>
          <w:tcPr>
            <w:tcW w:type="dxa" w:w="2160"/>
          </w:tcPr>
          <w:p>
            <w:r>
              <w:t>+1.12%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3576.56</w:t>
            </w:r>
          </w:p>
        </w:tc>
        <w:tc>
          <w:tcPr>
            <w:tcW w:type="dxa" w:w="2160"/>
          </w:tcPr>
          <w:p>
            <w:r>
              <w:t>+1.74%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1727.05</w:t>
            </w:r>
          </w:p>
        </w:tc>
        <w:tc>
          <w:tcPr>
            <w:tcW w:type="dxa" w:w="2160"/>
          </w:tcPr>
          <w:p>
            <w:r>
              <w:t>+1.51%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4691.65</w:t>
            </w:r>
          </w:p>
        </w:tc>
        <w:tc>
          <w:tcPr>
            <w:tcW w:type="dxa" w:w="2160"/>
          </w:tcPr>
          <w:p>
            <w:r>
              <w:t>+0.87%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7896.20</w:t>
            </w:r>
          </w:p>
        </w:tc>
        <w:tc>
          <w:tcPr>
            <w:tcW w:type="dxa" w:w="2160"/>
          </w:tcPr>
          <w:p>
            <w:r>
              <w:t>+0.85%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25600 亿（高活跃度）</w:t>
      </w:r>
    </w:p>
    <w:p>
      <w:r>
        <w:t xml:space="preserve">  沪/深偏好：沪市 42%（偏成长进攻）</w:t>
      </w:r>
    </w:p>
    <w:p>
      <w:r>
        <w:t xml:space="preserve">  南向资金：净卖出 4.5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-48.06 亿  |  大单净 -50.51 亿  |  涨家 12 / 跌家 18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1.0%  |  PPI 4.1%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📊 A股早盘分析报告（1030时点）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本时段核心变化：成长风格动能加速，资金向“硬科技+医药”极度集中，但涨跌比（30%）与指数强势背离，精选个股特征显著。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开盘一小时后，市场呈现典型的“指数行情”特征。深成指、创业板指、科创50的涨幅（+1.12%~+1.74%）远强于上证指数（+0.29%）。这不仅是较开盘时段的全面加速（深成指较开盘+1.12pp），也是较昨日同期的显著强化（创业板较昨日同期+1.24pp），确认今日动能非脉冲式，而是有持续性的</w:t>
      </w:r>
      <w:r>
        <w:rPr>
          <w:rFonts w:ascii="微软雅黑" w:hAnsi="微软雅黑" w:eastAsia="微软雅黑"/>
          <w:b/>
          <w:color w:val="D29922"/>
          <w:sz w:val="22"/>
        </w:rPr>
        <w:t>动能加速</w:t>
      </w:r>
      <w:r>
        <w:rPr>
          <w:rFonts w:ascii="微软雅黑" w:hAnsi="微软雅黑" w:eastAsia="微软雅黑"/>
          <w:color w:val="1A1A1A"/>
          <w:sz w:val="22"/>
        </w:rPr>
        <w:t>。深强沪弱、成长碾压价值的格局是当前核心脉络。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涨跌比：</w:t>
      </w:r>
      <w:r>
        <w:rPr>
          <w:rFonts w:ascii="微软雅黑" w:hAnsi="微软雅黑" w:eastAsia="微软雅黑"/>
          <w:color w:val="1A1A1A"/>
          <w:sz w:val="22"/>
        </w:rPr>
        <w:t>30%上涨 vs 69%下跌（涨300/跌694），与指数普涨形成鲜明背离。资金高度集中在少数权重成长股，多数个股被抽血，市场宽度极差。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成交额：</w:t>
      </w:r>
      <w:r>
        <w:rPr>
          <w:rFonts w:ascii="微软雅黑" w:hAnsi="微软雅黑" w:eastAsia="微软雅黑"/>
          <w:color w:val="1A1A1A"/>
          <w:sz w:val="22"/>
        </w:rPr>
        <w:t>总成交额11,961亿（预估，此处为基于采样口径），量能温和。核心是资金效率，有限的流动性被精准注入创业板和科创板的头部标的，并未惠及全市场。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外资监测（三维框架）：</w:t>
      </w:r>
      <w:r>
        <w:rPr>
          <w:rFonts w:ascii="微软雅黑" w:hAnsi="微软雅黑" w:eastAsia="微软雅黑"/>
          <w:color w:val="1A1A1A"/>
          <w:sz w:val="22"/>
        </w:rPr>
        <w:t>①</w:t>
      </w:r>
      <w:r>
        <w:rPr>
          <w:rFonts w:ascii="微软雅黑" w:hAnsi="微软雅黑" w:eastAsia="微软雅黑"/>
          <w:b/>
          <w:color w:val="D29922"/>
          <w:sz w:val="22"/>
        </w:rPr>
        <w:t>活跃度：</w:t>
      </w:r>
      <w:r>
        <w:rPr>
          <w:rFonts w:ascii="微软雅黑" w:hAnsi="微软雅黑" w:eastAsia="微软雅黑"/>
          <w:color w:val="1A1A1A"/>
          <w:sz w:val="22"/>
        </w:rPr>
        <w:t>北向成交总额25600亿（注意：此数据为沪深股通买入+卖出总和，非净额），参与热度极高，外资是今日行情的关键边际定价者。</w:t>
      </w:r>
      <w:r>
        <w:br/>
      </w:r>
      <w:r>
        <w:rPr>
          <w:rFonts w:ascii="微软雅黑" w:hAnsi="微软雅黑" w:eastAsia="微软雅黑"/>
          <w:color w:val="1A1A1A"/>
          <w:sz w:val="22"/>
        </w:rPr>
        <w:t>②</w:t>
      </w:r>
      <w:r>
        <w:rPr>
          <w:rFonts w:ascii="微软雅黑" w:hAnsi="微软雅黑" w:eastAsia="微软雅黑"/>
          <w:b/>
          <w:color w:val="D29922"/>
          <w:sz w:val="22"/>
        </w:rPr>
        <w:t>沪/深偏好：</w:t>
      </w:r>
      <w:r>
        <w:rPr>
          <w:rFonts w:ascii="微软雅黑" w:hAnsi="微软雅黑" w:eastAsia="微软雅黑"/>
          <w:color w:val="1A1A1A"/>
          <w:sz w:val="22"/>
        </w:rPr>
        <w:t>沪市占比41.6%，</w:t>
      </w:r>
      <w:r>
        <w:rPr>
          <w:rFonts w:ascii="微软雅黑" w:hAnsi="微软雅黑" w:eastAsia="微软雅黑"/>
          <w:b/>
          <w:color w:val="D29922"/>
          <w:sz w:val="22"/>
        </w:rPr>
        <w:t>偏成长进攻</w:t>
      </w:r>
      <w:r>
        <w:rPr>
          <w:rFonts w:ascii="微软雅黑" w:hAnsi="微软雅黑" w:eastAsia="微软雅黑"/>
          <w:color w:val="1A1A1A"/>
          <w:sz w:val="22"/>
        </w:rPr>
        <w:t>（低于45%），与指数结构完全吻合，外资火力集中在深市成长股。</w:t>
      </w:r>
      <w:r>
        <w:br/>
      </w:r>
      <w:r>
        <w:rPr>
          <w:rFonts w:ascii="微软雅黑" w:hAnsi="微软雅黑" w:eastAsia="微软雅黑"/>
          <w:color w:val="1A1A1A"/>
          <w:sz w:val="22"/>
        </w:rPr>
        <w:t>③</w:t>
      </w:r>
      <w:r>
        <w:rPr>
          <w:rFonts w:ascii="微软雅黑" w:hAnsi="微软雅黑" w:eastAsia="微软雅黑"/>
          <w:b/>
          <w:color w:val="D29922"/>
          <w:sz w:val="22"/>
        </w:rPr>
        <w:t>南向资金：</w:t>
      </w:r>
      <w:r>
        <w:rPr>
          <w:rFonts w:ascii="微软雅黑" w:hAnsi="微软雅黑" w:eastAsia="微软雅黑"/>
          <w:color w:val="1A1A1A"/>
          <w:sz w:val="22"/>
        </w:rPr>
        <w:t>港股通净卖出4.5亿，内资回流A股，情绪偏强。</w:t>
      </w:r>
      <w:r>
        <w:rPr>
          <w:rFonts w:ascii="微软雅黑" w:hAnsi="微软雅黑" w:eastAsia="微软雅黑"/>
          <w:b/>
          <w:color w:val="D29922"/>
          <w:sz w:val="22"/>
        </w:rPr>
        <w:t>结合看：北向高活跃+南向净卖出=内外资共振A股，偏多信号。</w:t>
      </w:r>
      <w:r>
        <w:br/>
      </w:r>
      <w:r>
        <w:rPr>
          <w:rFonts w:ascii="微软雅黑" w:hAnsi="微软雅黑" w:eastAsia="微软雅黑"/>
          <w:color w:val="1A1A1A"/>
          <w:sz w:val="22"/>
        </w:rPr>
        <w:t>④</w:t>
      </w:r>
      <w:r>
        <w:rPr>
          <w:rFonts w:ascii="微软雅黑" w:hAnsi="微软雅黑" w:eastAsia="微软雅黑"/>
          <w:b/>
          <w:color w:val="D29922"/>
          <w:sz w:val="22"/>
        </w:rPr>
        <w:t>外部联动：</w:t>
      </w:r>
      <w:r>
        <w:rPr>
          <w:rFonts w:ascii="微软雅黑" w:hAnsi="微软雅黑" w:eastAsia="微软雅黑"/>
          <w:color w:val="1A1A1A"/>
          <w:sz w:val="22"/>
        </w:rPr>
        <w:t>恒生科技微涨（+0.26%），离岸人民币微升（USD/CNH跌0.03%），外部环境偏暖但不狂热。A股成长风暴由内生资金驱动主导。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领涨：硬科技 + 医药 CXO/SaaS。</w:t>
      </w:r>
      <w:r>
        <w:br/>
      </w:r>
      <w:r>
        <w:rPr>
          <w:rFonts w:ascii="微软雅黑" w:hAnsi="微软雅黑" w:eastAsia="微软雅黑"/>
          <w:color w:val="1A1A1A"/>
          <w:sz w:val="22"/>
        </w:rPr>
        <w:t>涨幅榜被“科创板+创业板”双创标的统治。</w:t>
      </w:r>
      <w:r>
        <w:rPr>
          <w:rFonts w:ascii="微软雅黑" w:hAnsi="微软雅黑" w:eastAsia="微软雅黑"/>
          <w:b/>
          <w:color w:val="D29922"/>
          <w:sz w:val="22"/>
        </w:rPr>
        <w:t>方邦股份、锴威特等半导体材料/器件</w:t>
      </w:r>
      <w:r>
        <w:rPr>
          <w:rFonts w:ascii="微软雅黑" w:hAnsi="微软雅黑" w:eastAsia="微软雅黑"/>
          <w:color w:val="1A1A1A"/>
          <w:sz w:val="22"/>
        </w:rPr>
        <w:t>以及</w:t>
      </w:r>
      <w:r>
        <w:rPr>
          <w:rFonts w:ascii="微软雅黑" w:hAnsi="微软雅黑" w:eastAsia="微软雅黑"/>
          <w:b/>
          <w:color w:val="D29922"/>
          <w:sz w:val="22"/>
        </w:rPr>
        <w:t>一博科技等PCB设计</w:t>
      </w:r>
      <w:r>
        <w:rPr>
          <w:rFonts w:ascii="微软雅黑" w:hAnsi="微软雅黑" w:eastAsia="微软雅黑"/>
          <w:color w:val="1A1A1A"/>
          <w:sz w:val="22"/>
        </w:rPr>
        <w:t>股批量20%涨停；</w:t>
      </w:r>
      <w:r>
        <w:rPr>
          <w:rFonts w:ascii="微软雅黑" w:hAnsi="微软雅黑" w:eastAsia="微软雅黑"/>
          <w:b/>
          <w:color w:val="D29922"/>
          <w:sz w:val="22"/>
        </w:rPr>
        <w:t>凯莱英、康龙化成、百普赛斯</w:t>
      </w:r>
      <w:r>
        <w:rPr>
          <w:rFonts w:ascii="微软雅黑" w:hAnsi="微软雅黑" w:eastAsia="微软雅黑"/>
          <w:color w:val="1A1A1A"/>
          <w:sz w:val="22"/>
        </w:rPr>
        <w:t>等CXO/生物试剂龙头同样涨幅超10%。驱动力是国产替代逻辑（半导体）叠加海外巨头映射下的估值重估（医药AI+）。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领跌：网络安全 + 传统软件。</w:t>
      </w:r>
      <w:r>
        <w:br/>
      </w:r>
      <w:r>
        <w:rPr>
          <w:rFonts w:ascii="微软雅黑" w:hAnsi="微软雅黑" w:eastAsia="微软雅黑"/>
          <w:b/>
          <w:color w:val="D29922"/>
          <w:sz w:val="22"/>
        </w:rPr>
        <w:t>绿盟科技</w:t>
      </w:r>
      <w:r>
        <w:rPr>
          <w:rFonts w:ascii="微软雅黑" w:hAnsi="微软雅黑" w:eastAsia="微软雅黑"/>
          <w:color w:val="1A1A1A"/>
          <w:sz w:val="22"/>
        </w:rPr>
        <w:t>（-12.5%）、</w:t>
      </w:r>
      <w:r>
        <w:rPr>
          <w:rFonts w:ascii="微软雅黑" w:hAnsi="微软雅黑" w:eastAsia="微软雅黑"/>
          <w:b/>
          <w:color w:val="D29922"/>
          <w:sz w:val="22"/>
        </w:rPr>
        <w:t>致远互联</w:t>
      </w:r>
      <w:r>
        <w:rPr>
          <w:rFonts w:ascii="微软雅黑" w:hAnsi="微软雅黑" w:eastAsia="微软雅黑"/>
          <w:color w:val="1A1A1A"/>
          <w:sz w:val="22"/>
        </w:rPr>
        <w:t>（-11.7%）、</w:t>
      </w:r>
      <w:r>
        <w:rPr>
          <w:rFonts w:ascii="微软雅黑" w:hAnsi="微软雅黑" w:eastAsia="微软雅黑"/>
          <w:b/>
          <w:color w:val="D29922"/>
          <w:sz w:val="22"/>
        </w:rPr>
        <w:t>任子行</w:t>
      </w:r>
      <w:r>
        <w:rPr>
          <w:rFonts w:ascii="微软雅黑" w:hAnsi="微软雅黑" w:eastAsia="微软雅黑"/>
          <w:color w:val="1A1A1A"/>
          <w:sz w:val="22"/>
        </w:rPr>
        <w:t>（-11%）等老牌网安及软件股暴跌。这并非板块利空，而是资金在科技内部进行极致的“卖旧买新”，从缺乏新催化剂的传统软件/网安，切换至硬件半导体和AI赋能的医药研发。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驱动因素：</w:t>
      </w:r>
      <w:r>
        <w:rPr>
          <w:rFonts w:ascii="微软雅黑" w:hAnsi="微软雅黑" w:eastAsia="微软雅黑"/>
          <w:color w:val="1A1A1A"/>
          <w:sz w:val="22"/>
        </w:rPr>
        <w:t>纯粹的</w:t>
      </w:r>
      <w:r>
        <w:rPr>
          <w:rFonts w:ascii="微软雅黑" w:hAnsi="微软雅黑" w:eastAsia="微软雅黑"/>
          <w:b/>
          <w:color w:val="D29922"/>
          <w:sz w:val="22"/>
        </w:rPr>
        <w:t>资金驱动型结构性行情</w:t>
      </w:r>
      <w:r>
        <w:rPr>
          <w:rFonts w:ascii="微软雅黑" w:hAnsi="微软雅黑" w:eastAsia="微软雅黑"/>
          <w:color w:val="1A1A1A"/>
          <w:sz w:val="22"/>
        </w:rPr>
        <w:t>。情绪、政策和产业趋势仅在头部30%的个股中形成正反馈，其余个股被边缘化。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均线（MA）：</w:t>
      </w:r>
      <w:r>
        <w:rPr>
          <w:rFonts w:ascii="微软雅黑" w:hAnsi="微软雅黑" w:eastAsia="微软雅黑"/>
          <w:color w:val="1A1A1A"/>
          <w:sz w:val="22"/>
        </w:rPr>
        <w:t>开盘跳空后持续上行，所有主要指数均位于5日、10日均线之上，呈多头排列。创业板指、科创50的向上斜率在今日显著陡峭化，进入快速拉升阶段。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MACD：</w:t>
      </w:r>
      <w:r>
        <w:rPr>
          <w:rFonts w:ascii="微软雅黑" w:hAnsi="微软雅黑" w:eastAsia="微软雅黑"/>
          <w:color w:val="1A1A1A"/>
          <w:sz w:val="22"/>
        </w:rPr>
        <w:t>日线级别DIF、DEA在零轴上方金叉发散，红柱放大，动能强势。尤其科创50和创业板指，较昨日同期的加速使得MACD开口有加速扩张趋势。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量化信号解读：</w:t>
      </w:r>
      <w:r>
        <w:rPr>
          <w:rFonts w:ascii="微软雅黑" w:hAnsi="微软雅黑" w:eastAsia="微软雅黑"/>
          <w:color w:val="1A1A1A"/>
          <w:sz w:val="22"/>
        </w:rPr>
        <w:t>技术面确认</w:t>
      </w:r>
      <w:r>
        <w:rPr>
          <w:rFonts w:ascii="微软雅黑" w:hAnsi="微软雅黑" w:eastAsia="微软雅黑"/>
          <w:b/>
          <w:color w:val="D29922"/>
          <w:sz w:val="22"/>
        </w:rPr>
        <w:t>短期强趋势</w:t>
      </w:r>
      <w:r>
        <w:rPr>
          <w:rFonts w:ascii="微软雅黑" w:hAnsi="微软雅黑" w:eastAsia="微软雅黑"/>
          <w:color w:val="1A1A1A"/>
          <w:sz w:val="22"/>
        </w:rPr>
        <w:t>。但快速的加速上涨（斜率变化）也意味着对均线的乖离率在扩大，随时可能因获利盘涌出而盘中震荡，属于强势市场中的常态调整压力。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资金流向：</w:t>
      </w:r>
      <w:r>
        <w:rPr>
          <w:rFonts w:ascii="微软雅黑" w:hAnsi="微软雅黑" w:eastAsia="微软雅黑"/>
          <w:color w:val="1A1A1A"/>
          <w:sz w:val="22"/>
        </w:rPr>
        <w:t>大/特大单净流出50.51亿（30只样本），与指数上涨形成背离。这通常表示在指数冲高过程中，有大资金利用流动性溢价进行小幅减仓或调仓，而推动指数上涨的是更激进的中小游资与量化资金，显示市场内部出现</w:t>
      </w:r>
      <w:r>
        <w:rPr>
          <w:rFonts w:ascii="微软雅黑" w:hAnsi="微软雅黑" w:eastAsia="微软雅黑"/>
          <w:b/>
          <w:color w:val="D29922"/>
          <w:sz w:val="22"/>
        </w:rPr>
        <w:t>主力与热钱的分歧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量价关系：</w:t>
      </w:r>
      <w:r>
        <w:rPr>
          <w:rFonts w:ascii="微软雅黑" w:hAnsi="微软雅黑" w:eastAsia="微软雅黑"/>
          <w:color w:val="1A1A1A"/>
          <w:sz w:val="22"/>
        </w:rPr>
        <w:t>指数加速上行，但涨跌比仅30%，这是典型的</w:t>
      </w:r>
      <w:r>
        <w:rPr>
          <w:rFonts w:ascii="微软雅黑" w:hAnsi="微软雅黑" w:eastAsia="微软雅黑"/>
          <w:b/>
          <w:color w:val="D29922"/>
          <w:sz w:val="22"/>
        </w:rPr>
        <w:t>“缩容炒作”</w:t>
      </w:r>
      <w:r>
        <w:rPr>
          <w:rFonts w:ascii="微软雅黑" w:hAnsi="微软雅黑" w:eastAsia="微软雅黑"/>
          <w:color w:val="1A1A1A"/>
          <w:sz w:val="22"/>
        </w:rPr>
        <w:t>量价模式。风险不在于指数下跌，而在于买错板块将完美踏空甚至亏损。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市场宽度：</w:t>
      </w:r>
      <w:r>
        <w:rPr>
          <w:rFonts w:ascii="微软雅黑" w:hAnsi="微软雅黑" w:eastAsia="微软雅黑"/>
          <w:color w:val="1A1A1A"/>
          <w:sz w:val="22"/>
        </w:rPr>
        <w:t>极度恶劣。上涨家数不足三分之一，表明当前的上涨结构不健康且脆弱。一旦头部成长股买盘衰竭，市场缺乏广泛的承接盘，易引发指数快速回调。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基本面现实：</w:t>
      </w:r>
      <w:r>
        <w:rPr>
          <w:rFonts w:ascii="微软雅黑" w:hAnsi="微软雅黑" w:eastAsia="微软雅黑"/>
          <w:b/>
          <w:color w:val="D29922"/>
          <w:sz w:val="22"/>
        </w:rPr>
        <w:t>7月制造业PMI 49.2</w:t>
      </w:r>
      <w:r>
        <w:rPr>
          <w:rFonts w:ascii="微软雅黑" w:hAnsi="微软雅黑" w:eastAsia="微软雅黑"/>
          <w:color w:val="1A1A1A"/>
          <w:sz w:val="22"/>
        </w:rPr>
        <w:t>，已连续处于收缩区间。宏观基本面与今日火热的科技股行情形成鲜明反差。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流动性现实：</w:t>
      </w:r>
      <w:r>
        <w:rPr>
          <w:rFonts w:ascii="微软雅黑" w:hAnsi="微软雅黑" w:eastAsia="微软雅黑"/>
          <w:b/>
          <w:color w:val="D29922"/>
          <w:sz w:val="22"/>
        </w:rPr>
        <w:t>M2增速8.0%</w:t>
      </w:r>
      <w:r>
        <w:rPr>
          <w:rFonts w:ascii="微软雅黑" w:hAnsi="微软雅黑" w:eastAsia="微软雅黑"/>
          <w:color w:val="1A1A1A"/>
          <w:sz w:val="22"/>
        </w:rPr>
        <w:t>，</w:t>
      </w:r>
      <w:r>
        <w:rPr>
          <w:rFonts w:ascii="微软雅黑" w:hAnsi="微软雅黑" w:eastAsia="微软雅黑"/>
          <w:b/>
          <w:color w:val="D29922"/>
          <w:sz w:val="22"/>
        </w:rPr>
        <w:t>LPR（1Y: 3.0， 5Y: 3.5）</w:t>
      </w:r>
      <w:r>
        <w:rPr>
          <w:rFonts w:ascii="微软雅黑" w:hAnsi="微软雅黑" w:eastAsia="微软雅黑"/>
          <w:color w:val="1A1A1A"/>
          <w:sz w:val="22"/>
        </w:rPr>
        <w:t>连续14个月不变。宏观流动性并非大水漫灌，而是“精准滴灌”。当前市场交易的核心并非总量经济，而是过剩的微观流动性在弱基本面下的资产荒，被迫涌入高景气、高政策确定性的细分科技赛道。这是形成当前极端结构性行情的宏观基础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【重点警示】市场宽度失衡风险：</w:t>
      </w:r>
      <w:r>
        <w:rPr>
          <w:rFonts w:ascii="微软雅黑" w:hAnsi="微软雅黑" w:eastAsia="微软雅黑"/>
          <w:color w:val="1A1A1A"/>
          <w:sz w:val="22"/>
        </w:rPr>
        <w:t>涨跌比仅30%，为今日核心矛盾。一旦双创指数冲高回落，众多个股可能加速下行。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【板块快速轮动】</w:t>
      </w:r>
      <w:r>
        <w:rPr>
          <w:rFonts w:ascii="微软雅黑" w:hAnsi="微软雅黑" w:eastAsia="微软雅黑"/>
          <w:color w:val="1A1A1A"/>
          <w:sz w:val="22"/>
        </w:rPr>
        <w:t>传统软件/网安的暴跌证明资金切换极为冷酷。切勿追高已连续加速的半导体板块，警惕内部高低切。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主力与指数背离：</w:t>
      </w:r>
      <w:r>
        <w:rPr>
          <w:rFonts w:ascii="微软雅黑" w:hAnsi="微软雅黑" w:eastAsia="微软雅黑"/>
          <w:color w:val="1A1A1A"/>
          <w:sz w:val="22"/>
        </w:rPr>
        <w:t>大单资金净流出与指数上涨的背离，是潜在的短期见顶信号，需观察午后该背离是否加剧。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结构脆弱性：</w:t>
      </w:r>
      <w:r>
        <w:rPr>
          <w:rFonts w:ascii="微软雅黑" w:hAnsi="微软雅黑" w:eastAsia="微软雅黑"/>
          <w:color w:val="1A1A1A"/>
          <w:sz w:val="22"/>
        </w:rPr>
        <w:t>指数完全由少数权重成长股绑架，任何单只权重股的利空都可能导致创业板/科创板指数急挫，从而引发连锁反应。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</w:t>
      </w:r>
      <w:r>
        <w:rPr>
          <w:rFonts w:ascii="微软雅黑" w:hAnsi="微软雅黑" w:eastAsia="微软雅黑"/>
          <w:b/>
          <w:color w:val="D29922"/>
          <w:sz w:val="22"/>
        </w:rPr>
        <w:t>免责声明：</w:t>
      </w:r>
      <w:r>
        <w:rPr>
          <w:rFonts w:ascii="微软雅黑" w:hAnsi="微软雅黑" w:eastAsia="微软雅黑"/>
          <w:color w:val="1A1A1A"/>
          <w:sz w:val="22"/>
        </w:rPr>
        <w:t>本报告由AI自动生成，仅供参考，不构成任何投资建议。投资有风险，入市需谨慎。报告数据来源于公开接口，不对其准确性做任何保证。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