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2026-09-10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3937.46</w:t>
            </w:r>
          </w:p>
        </w:tc>
        <w:tc>
          <w:tcPr>
            <w:tcW w:type="dxa" w:w="2160"/>
          </w:tcPr>
          <w:p>
            <w:r>
              <w:t>-0.36%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13648.58</w:t>
            </w:r>
          </w:p>
        </w:tc>
        <w:tc>
          <w:tcPr>
            <w:tcW w:type="dxa" w:w="2160"/>
          </w:tcPr>
          <w:p>
            <w:r>
              <w:t>-0.54%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3350.69</w:t>
            </w:r>
          </w:p>
        </w:tc>
        <w:tc>
          <w:tcPr>
            <w:tcW w:type="dxa" w:w="2160"/>
          </w:tcPr>
          <w:p>
            <w:r>
              <w:t>-0.13%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1573.34</w:t>
            </w:r>
          </w:p>
        </w:tc>
        <w:tc>
          <w:tcPr>
            <w:tcW w:type="dxa" w:w="2160"/>
          </w:tcPr>
          <w:p>
            <w:r>
              <w:t>-0.43%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4553.69</w:t>
            </w:r>
          </w:p>
        </w:tc>
        <w:tc>
          <w:tcPr>
            <w:tcW w:type="dxa" w:w="2160"/>
          </w:tcPr>
          <w:p>
            <w:r>
              <w:t>-0.41%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7727.74</w:t>
            </w:r>
          </w:p>
        </w:tc>
        <w:tc>
          <w:tcPr>
            <w:tcW w:type="dxa" w:w="2160"/>
          </w:tcPr>
          <w:p>
            <w:r>
              <w:t>-0.52%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34.1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26.65 亿  |  大单净 22.76 亿  |  涨家 18 / 跌家 12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放量下跌+南向加速流入+板块高速轮动三者叠加，上午盘面呈弱势普跌格局。上证微跌0.36%看似温和，但全市场涨跌比仅180:807，赚钱效应极差，资金快速撤离进攻性板块转向银行、电力等防守方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成交额10914亿</w:t>
      </w:r>
      <w:r>
        <w:rPr>
          <w:rFonts w:ascii="微软雅黑" w:hAnsi="微软雅黑" w:eastAsia="微软雅黑"/>
          <w:color w:val="1A1A1A"/>
          <w:sz w:val="22"/>
        </w:rPr>
        <w:t>：较上一时段+32.6%异常放量，放量下跌是看空信号，卖方主导。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涨跌比180:807</w:t>
      </w:r>
      <w:r>
        <w:rPr>
          <w:rFonts w:ascii="微软雅黑" w:hAnsi="微软雅黑" w:eastAsia="微软雅黑"/>
          <w:color w:val="1A1A1A"/>
          <w:sz w:val="22"/>
        </w:rPr>
        <w:t>：涨停4家、跌停1家，涨跌比极弱，市场宽度收窄，中位数涨幅为负。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南向资金+34.06亿</w:t>
      </w:r>
      <w:r>
        <w:rPr>
          <w:rFonts w:ascii="微软雅黑" w:hAnsi="微软雅黑" w:eastAsia="微软雅黑"/>
          <w:color w:val="1A1A1A"/>
          <w:sz w:val="22"/>
        </w:rPr>
        <w:t>（沪市+29.37亿/深市+4.69亿），较上一时段+8.5亿显著加速，连续净买入，偏空信号。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：恒生指数-1.39%，恒生科技-2.24%，离岸人民币基本持平，四者无一同向转多，外资方向偏空。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领涨：卫浴电器（+6.45%）、玻纤制造（+3.77%）、玻璃玻纤（+2.60%）</w:t>
      </w:r>
      <w:r>
        <w:rPr>
          <w:rFonts w:ascii="微软雅黑" w:hAnsi="微软雅黑" w:eastAsia="微软雅黑"/>
          <w:color w:val="1A1A1A"/>
          <w:sz w:val="22"/>
        </w:rPr>
        <w:t>。驱动逻辑偏防御+基建链条，万和电气、九鼎新材等涨停，但板块体量小，对指数拉动有限。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银行板块（+1.20%）</w:t>
      </w:r>
      <w:r>
        <w:rPr>
          <w:rFonts w:ascii="微软雅黑" w:hAnsi="微软雅黑" w:eastAsia="微软雅黑"/>
          <w:color w:val="1A1A1A"/>
          <w:sz w:val="22"/>
        </w:rPr>
        <w:t>，宁波银行领涨——在普跌中拉银行，是明确的避险动作。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下跌端</w:t>
      </w:r>
      <w:r>
        <w:rPr>
          <w:rFonts w:ascii="微软雅黑" w:hAnsi="微软雅黑" w:eastAsia="微软雅黑"/>
          <w:color w:val="1A1A1A"/>
          <w:sz w:val="22"/>
        </w:rPr>
        <w:t>：个股层面*ST清越-20.5%、宜安科技-13.1%、艾芬达-13.1%，前期高位股杀跌明显。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板块快速轮动警示</w:t>
      </w:r>
      <w:r>
        <w:rPr>
          <w:rFonts w:ascii="微软雅黑" w:hAnsi="微软雅黑" w:eastAsia="微软雅黑"/>
          <w:color w:val="1A1A1A"/>
          <w:sz w:val="22"/>
        </w:rPr>
        <w:t>：领涨板块较上一时段和昨日同期均完全替换，这是典型的游资短炒特征，无主线持续性。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：较上一时段-0.05pp接近持平，但较昨日同期-0.60pp显示从上涨转为下跌，动能属于</w:t>
      </w:r>
      <w:r>
        <w:rPr>
          <w:rFonts w:ascii="微软雅黑" w:hAnsi="微软雅黑" w:eastAsia="微软雅黑"/>
          <w:b/>
          <w:color w:val="D29922"/>
          <w:sz w:val="22"/>
        </w:rPr>
        <w:t>趋势反转</w:t>
      </w:r>
      <w:r>
        <w:rPr>
          <w:rFonts w:ascii="微软雅黑" w:hAnsi="微软雅黑" w:eastAsia="微软雅黑"/>
          <w:color w:val="1A1A1A"/>
          <w:sz w:val="22"/>
        </w:rPr>
        <w:t>（前几日的横盘在今天打破）。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：较上一时段-0.36pp加速下跌，较昨日同期+0.18pp趋势中性，当前处于补跌状态。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：较昨日同期+0.21pp，指数相对抗跌，但内部结构极差。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中证500</w:t>
      </w:r>
      <w:r>
        <w:rPr>
          <w:rFonts w:ascii="微软雅黑" w:hAnsi="微软雅黑" w:eastAsia="微软雅黑"/>
          <w:color w:val="1A1A1A"/>
          <w:sz w:val="22"/>
        </w:rPr>
        <w:t>：较上一时段-0.13pp，较昨日同期-0.44pp，中小盘股同步走弱。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整体判断</w:t>
      </w:r>
      <w:r>
        <w:rPr>
          <w:rFonts w:ascii="微软雅黑" w:hAnsi="微软雅黑" w:eastAsia="微软雅黑"/>
          <w:color w:val="1A1A1A"/>
          <w:sz w:val="22"/>
        </w:rPr>
        <w:t>：指数级别跌幅不大，但个股/涨跌比显示技术面正在恶化，这与指数日线高位钝化后的获利回吐特征相符。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：全市场跌幅约-0.3%~-0.5%，成交额却放大32.6%，这是量增价跌的典型空头结构，盘中抛压真实存在。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南向资金加速</w:t>
      </w:r>
      <w:r>
        <w:rPr>
          <w:rFonts w:ascii="微软雅黑" w:hAnsi="微软雅黑" w:eastAsia="微软雅黑"/>
          <w:color w:val="1A1A1A"/>
          <w:sz w:val="22"/>
        </w:rPr>
        <w:t>：南向净买入从上一时段的+25.6亿（推算）升至+34.1亿，且以沪市为主。南向大幅净买入&gt;30亿，属A股情绪偏弱信号。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资金流估算</w:t>
      </w:r>
      <w:r>
        <w:rPr>
          <w:rFonts w:ascii="微软雅黑" w:hAnsi="微软雅黑" w:eastAsia="微软雅黑"/>
          <w:color w:val="1A1A1A"/>
          <w:sz w:val="22"/>
        </w:rPr>
        <w:t>：新浪样本大单净流入+26.65亿（18家流入/12家流出），但样本仅30，参考意义有限。真正的资金方向从南向和量价看，是卖盘压力更大。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市场宽度极端</w:t>
      </w:r>
      <w:r>
        <w:rPr>
          <w:rFonts w:ascii="微软雅黑" w:hAnsi="微软雅黑" w:eastAsia="微软雅黑"/>
          <w:color w:val="1A1A1A"/>
          <w:sz w:val="22"/>
        </w:rPr>
        <w:t>：全市场仅18%个股上涨，这种极端宽度往往伴随午后惯性下探，但若午后缩量，也可能出现超跌反抽，不过修复空间有限。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CPI +0.5%</w:t>
      </w:r>
      <w:r>
        <w:rPr>
          <w:rFonts w:ascii="微软雅黑" w:hAnsi="微软雅黑" w:eastAsia="微软雅黑"/>
          <w:color w:val="1A1A1A"/>
          <w:sz w:val="22"/>
        </w:rPr>
        <w:t>（前值1.0%），PPI +3.5%（前值4.1%），双双回落；PMI制造业49.2、服务业49.3，均跌破荣枯线——基本面支撑力度转弱。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M2 +8.0%，LPR连续14个月不变</w:t>
      </w:r>
      <w:r>
        <w:rPr>
          <w:rFonts w:ascii="微软雅黑" w:hAnsi="微软雅黑" w:eastAsia="微软雅黑"/>
          <w:color w:val="1A1A1A"/>
          <w:sz w:val="22"/>
        </w:rPr>
        <w:t>，流动性中性，没有额外宽松动作。宏观面无法给出股市向上的动力。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盘面情绪与宏观共振</w:t>
      </w:r>
      <w:r>
        <w:rPr>
          <w:rFonts w:ascii="微软雅黑" w:hAnsi="微软雅黑" w:eastAsia="微软雅黑"/>
          <w:color w:val="1A1A1A"/>
          <w:sz w:val="22"/>
        </w:rPr>
        <w:t>：PPI/PMI走弱，顺周期板块缺乏基本面支撑，资金不愿追高，只能选择防守（银行、电力、港口等低估值方向涨）。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南向大幅净买入+外部联动看空</w:t>
      </w:r>
      <w:r>
        <w:rPr>
          <w:rFonts w:ascii="微软雅黑" w:hAnsi="微软雅黑" w:eastAsia="微软雅黑"/>
          <w:color w:val="1A1A1A"/>
          <w:sz w:val="22"/>
        </w:rPr>
        <w:t>=内外资同步偏空，午后偏空信号暂未解除。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放量下跌的持续性</w:t>
      </w:r>
      <w:r>
        <w:rPr>
          <w:rFonts w:ascii="微软雅黑" w:hAnsi="微软雅黑" w:eastAsia="微软雅黑"/>
          <w:color w:val="1A1A1A"/>
          <w:sz w:val="22"/>
        </w:rPr>
        <w:t>：若午后无法缩量企稳，可能演变为更大级别的调整。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板块轮动过快</w:t>
      </w:r>
      <w:r>
        <w:rPr>
          <w:rFonts w:ascii="微软雅黑" w:hAnsi="微软雅黑" w:eastAsia="微软雅黑"/>
          <w:color w:val="1A1A1A"/>
          <w:sz w:val="22"/>
        </w:rPr>
        <w:t>：当前领涨题材均缺乏持续性，追涨风险极高。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关注科创50</w:t>
      </w:r>
      <w:r>
        <w:rPr>
          <w:rFonts w:ascii="微软雅黑" w:hAnsi="微软雅黑" w:eastAsia="微软雅黑"/>
          <w:color w:val="1A1A1A"/>
          <w:sz w:val="22"/>
        </w:rPr>
        <w:t>：近期持续弱于主板，若继续加速下跌，可能带崩成长股情绪，进而拖累创业板。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</w:t>
      </w:r>
      <w:r>
        <w:rPr>
          <w:rFonts w:ascii="微软雅黑" w:hAnsi="微软雅黑" w:eastAsia="微软雅黑"/>
          <w:b/>
          <w:color w:val="D29922"/>
          <w:sz w:val="22"/>
        </w:rPr>
        <w:t>免责声明</w:t>
      </w:r>
      <w:r>
        <w:rPr>
          <w:rFonts w:ascii="微软雅黑" w:hAnsi="微软雅黑" w:eastAsia="微软雅黑"/>
          <w:color w:val="1A1A1A"/>
          <w:sz w:val="22"/>
        </w:rPr>
        <w:t>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