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盘前简报</w:t>
      </w:r>
    </w:p>
    <w:p>
      <w:pPr>
        <w:jc w:val="center"/>
      </w:pPr>
      <w:r>
        <w:rPr>
          <w:color w:val="8B949E"/>
          <w:sz w:val="20"/>
        </w:rPr>
        <w:t>2026-08-05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3857.55</w:t>
            </w:r>
          </w:p>
        </w:tc>
        <w:tc>
          <w:tcPr>
            <w:tcW w:type="dxa" w:w="2160"/>
          </w:tcPr>
          <w:p>
            <w:r>
              <w:t>+0.92%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13994.52</w:t>
            </w:r>
          </w:p>
        </w:tc>
        <w:tc>
          <w:tcPr>
            <w:tcW w:type="dxa" w:w="2160"/>
          </w:tcPr>
          <w:p>
            <w:r>
              <w:t>+0.78%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3485.96</w:t>
            </w:r>
          </w:p>
        </w:tc>
        <w:tc>
          <w:tcPr>
            <w:tcW w:type="dxa" w:w="2160"/>
          </w:tcPr>
          <w:p>
            <w:r>
              <w:t>-0.09%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1671.05</w:t>
            </w:r>
          </w:p>
        </w:tc>
        <w:tc>
          <w:tcPr>
            <w:tcW w:type="dxa" w:w="2160"/>
          </w:tcPr>
          <w:p>
            <w:r>
              <w:t>+3.38%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4621.62</w:t>
            </w:r>
          </w:p>
        </w:tc>
        <w:tc>
          <w:tcPr>
            <w:tcW w:type="dxa" w:w="2160"/>
          </w:tcPr>
          <w:p>
            <w:r>
              <w:t>+0.45%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7741.11</w:t>
            </w:r>
          </w:p>
        </w:tc>
        <w:tc>
          <w:tcPr>
            <w:tcW w:type="dxa" w:w="2160"/>
          </w:tcPr>
          <w:p>
            <w:r>
              <w:t>+1.76%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宏观数据：</w:t>
      </w:r>
      <w:r>
        <w:t>CPI 1.0%  |  PPI 4.1%  |  PMI 49.2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A 股盘前简报 | 2026-08-05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⚠️ 免责声明：本报告由 AI 自动生成，仅供参考，不构成任何投资建议。投资有风险，入市需谨慎。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一、市场概览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本时段核心变化是</w:t>
      </w:r>
      <w:r>
        <w:rPr>
          <w:rFonts w:ascii="微软雅黑" w:hAnsi="微软雅黑" w:eastAsia="微软雅黑"/>
          <w:b/>
          <w:color w:val="D29922"/>
          <w:sz w:val="22"/>
        </w:rPr>
        <w:t>创业板指加速下跌，成交额环比剧减32%</w:t>
      </w:r>
      <w:r>
        <w:rPr>
          <w:rFonts w:ascii="微软雅黑" w:hAnsi="微软雅黑" w:eastAsia="微软雅黑"/>
          <w:color w:val="1A1A1A"/>
          <w:sz w:val="22"/>
        </w:rPr>
        <w:t>，增量资金断流引发局部踩踏。但上证与科创50相对坚挺，资金集中涌入半导体等硬科技，市场呈现极端的"指数稳、个股崩"的哑铃型分化。隔夜纳指大涨为今日科技股开盘提供了情绪缓冲，但A股主要矛盾仍在内部的量能衰竭与存量博弈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二、核心指标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：沪强深弱，创业板指较上一时段加速下跌5.8pp，动能衰竭信号明确；上证在权重护航下较昨日同期反而加速上行1.08pp，属于典型的托市非攻。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：14,826亿，较上一时段缩量32.3%，骤然跌破1.5万亿活跃线。量能是行情命脉，此幅度缩量意味着追高意愿骤冷，市场进入存量甚至缩量博弈阶段，高位板块松动风险加剧。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沪股通</w:t>
      </w:r>
      <w:r>
        <w:rPr>
          <w:rFonts w:ascii="微软雅黑" w:hAnsi="微软雅黑" w:eastAsia="微软雅黑"/>
          <w:color w:val="1A1A1A"/>
          <w:sz w:val="22"/>
        </w:rPr>
        <w:t>：因信披新规，日内资金流向数据缺失，但从沪深300走势可推断外资配置盘大概率稳定，深股通中小盘抛压可能是拖累创业板的主因之一。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三、板块热点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领涨先锋</w:t>
      </w:r>
      <w:r>
        <w:rPr>
          <w:rFonts w:ascii="微软雅黑" w:hAnsi="微软雅黑" w:eastAsia="微软雅黑"/>
          <w:color w:val="1A1A1A"/>
          <w:sz w:val="22"/>
        </w:rPr>
        <w:t>：科创50大涨3.38%，半导体、AI硬件等硬核科技是唯一活口，受隔夜纳指大涨2.59%映射效应驱动，较昨日同期涨幅扩大1.81pp，动能加速。这是在总量缩水背景下的资金集中避险行为。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领跌灾区</w:t>
      </w:r>
      <w:r>
        <w:rPr>
          <w:rFonts w:ascii="微软雅黑" w:hAnsi="微软雅黑" w:eastAsia="微软雅黑"/>
          <w:color w:val="1A1A1A"/>
          <w:sz w:val="22"/>
        </w:rPr>
        <w:t>：创业板指跌0.09%，对比上一时段暴跌5.8个百分点，属于典型的加速下跌、短期踩踏形态。前期热炒的新能源、部分AI应用端遭遇流动性收紧的囚徒困境。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轮动逻辑</w:t>
      </w:r>
      <w:r>
        <w:rPr>
          <w:rFonts w:ascii="微软雅黑" w:hAnsi="微软雅黑" w:eastAsia="微软雅黑"/>
          <w:color w:val="1A1A1A"/>
          <w:sz w:val="22"/>
        </w:rPr>
        <w:t>：市场已从板块健康轮动切换为"极速电风扇"模式，资金从高位的创业板成长股撤退，涌向上证红利与科创硬科技，本质上是在宏观数据疲软下的极致防御与政策博弈，轮动速率过快是风险而非机会。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四、技术信号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</w:t>
      </w:r>
      <w:r>
        <w:rPr>
          <w:rFonts w:ascii="微软雅黑" w:hAnsi="微软雅黑" w:eastAsia="微软雅黑"/>
          <w:color w:val="1A1A1A"/>
          <w:sz w:val="22"/>
        </w:rPr>
        <w:t>：连续收阳但上影线渐长，配合缩量，属于典型的量价背离。今日若想维持涨势，开盘半小时成交额至少需达3,000亿以上，否则将回踩5日均线寻支撑。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</w:t>
      </w:r>
      <w:r>
        <w:rPr>
          <w:rFonts w:ascii="微软雅黑" w:hAnsi="微软雅黑" w:eastAsia="微软雅黑"/>
          <w:color w:val="1A1A1A"/>
          <w:sz w:val="22"/>
        </w:rPr>
        <w:t>：日K线形态恶劣，断头铡刀后接缩量倒锤头或小阴线，构成下跌中继风险。MACD快线加速下探零轴，RSI跌破40弱势区。技术上今日若不能放量反包昨日阴线实体，则C浪杀跌确认，需严格止损。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</w:t>
      </w:r>
      <w:r>
        <w:rPr>
          <w:rFonts w:ascii="微软雅黑" w:hAnsi="微软雅黑" w:eastAsia="微软雅黑"/>
          <w:color w:val="1A1A1A"/>
          <w:sz w:val="22"/>
        </w:rPr>
        <w:t>：一根放量（较昨日同期）长阳暂时摆脱均线压制，属于典型的消息面驱动脉冲。但考虑到全市场缩量，其延续性存疑，需警惕今日大幅高开后的获利回吐。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五、量化视角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量价关系</w:t>
      </w:r>
      <w:r>
        <w:rPr>
          <w:rFonts w:ascii="微软雅黑" w:hAnsi="微软雅黑" w:eastAsia="微软雅黑"/>
          <w:color w:val="1A1A1A"/>
          <w:sz w:val="22"/>
        </w:rPr>
        <w:t>：上证缩量上涨、创业板放量下跌（较昨日同期），是最经典的背离组合。这通常预示着指数层面的调整已箭在弦上，至少需要一次放量普跌或恐慌盘涌出来完成筹码交换。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资金流向</w:t>
      </w:r>
      <w:r>
        <w:rPr>
          <w:rFonts w:ascii="微软雅黑" w:hAnsi="微软雅黑" w:eastAsia="微软雅黑"/>
          <w:color w:val="1A1A1A"/>
          <w:sz w:val="22"/>
        </w:rPr>
        <w:t>：资金从深市（中小盘成长）向沪市（大市值权重与硬科技）迁移的结构性迁徙明显，市场宽度急剧恶化。上涨家数恐已被少数大市值科技股绑架，多数个股实际已跌回起点。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微观结构</w:t>
      </w:r>
      <w:r>
        <w:rPr>
          <w:rFonts w:ascii="微软雅黑" w:hAnsi="微软雅黑" w:eastAsia="微软雅黑"/>
          <w:color w:val="1A1A1A"/>
          <w:sz w:val="22"/>
        </w:rPr>
        <w:t>：成交大幅缩量下，科创板能独立走强，表明量化基金与游资已高度聚集于此，形成新的拥挤交易。一旦纳指回调或板块内龙头滞涨，其反噬伤害将极为剧烈。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六、宏观背景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PMI定调</w:t>
      </w:r>
      <w:r>
        <w:rPr>
          <w:rFonts w:ascii="微软雅黑" w:hAnsi="微软雅黑" w:eastAsia="微软雅黑"/>
          <w:color w:val="1A1A1A"/>
          <w:sz w:val="22"/>
        </w:rPr>
        <w:t>：7月制造业与服务业PMI双双跌破荣枯线（49.2/49.3），基本面预期受到压制。在此背景下，市场自然不青睐与经济周期高度相关的顺周期板块，反而强化了"弱现实-&gt;寻政策-&gt;炒科技"的脱实向虚逻辑。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流动性现实</w:t>
      </w:r>
      <w:r>
        <w:rPr>
          <w:rFonts w:ascii="微软雅黑" w:hAnsi="微软雅黑" w:eastAsia="微软雅黑"/>
          <w:color w:val="1A1A1A"/>
          <w:sz w:val="22"/>
        </w:rPr>
        <w:t>：M2增速8.0%，社融增量同比大减，宏观流动性并非大水漫灌。LPR连续14个月未动，央行在银行净息差（1.4%）历史低位的约束下左右为难，短期内降息概率不高。这解释了为何A股呈现极致的存量内卷，跷跷板效应显著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通胀数据</w:t>
      </w:r>
      <w:r>
        <w:rPr>
          <w:rFonts w:ascii="微软雅黑" w:hAnsi="微软雅黑" w:eastAsia="微软雅黑"/>
          <w:color w:val="1A1A1A"/>
          <w:sz w:val="22"/>
        </w:rPr>
        <w:t>：CPI低位(1.0%)，PPI高位略有回落(4.1%)，中下游制造业利润仍被挤压。这部分基本面压力集中体现在创业板等制造业密集的指数上，为创业板走弱提供了宏观验证。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七、隔夜传导与今日关注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纳指大涨（+2.59%）</w:t>
      </w:r>
      <w:r>
        <w:rPr>
          <w:rFonts w:ascii="微软雅黑" w:hAnsi="微软雅黑" w:eastAsia="微软雅黑"/>
          <w:color w:val="1A1A1A"/>
          <w:sz w:val="22"/>
        </w:rPr>
        <w:t>：将对A股科创50、半导体板块开盘形成直接情绪脉冲，预计相关板块会高开。但A股昨日已提前反应部分涨幅（科创50涨3.38%），今日极易形成"高开-兑现-低走"的套人走势。关键看开盘后半小时是否放量承接。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富时A50期货</w:t>
      </w:r>
      <w:r>
        <w:rPr>
          <w:rFonts w:ascii="微软雅黑" w:hAnsi="微软雅黑" w:eastAsia="微软雅黑"/>
          <w:color w:val="1A1A1A"/>
          <w:sz w:val="22"/>
        </w:rPr>
        <w:t>：走势平盘震荡，未跟随美股大涨，这暗示外资及套保盘对上证50后续上攻动能开始存疑，今日权重股大概率是维稳而非冲锋。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今日核心矛盾</w:t>
      </w:r>
      <w:r>
        <w:rPr>
          <w:rFonts w:ascii="微软雅黑" w:hAnsi="微软雅黑" w:eastAsia="微软雅黑"/>
          <w:color w:val="1A1A1A"/>
          <w:sz w:val="22"/>
        </w:rPr>
        <w:t>：不是外围利好够不够大，而是A股内部的成交量能不能恢复。今日若成交前半日仍低于7,000亿，任何冲高都是减仓而非追涨时机。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八、风险提示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创业板流动性危机</w:t>
      </w:r>
      <w:r>
        <w:rPr>
          <w:rFonts w:ascii="微软雅黑" w:hAnsi="微软雅黑" w:eastAsia="微软雅黑"/>
          <w:color w:val="1A1A1A"/>
          <w:sz w:val="22"/>
        </w:rPr>
        <w:t>：连续大幅下跌叠加急剧缩量，已触发部分融资盘、止损盘的负反馈机制。这是当前市场最核心的尾部风险，警惕其无差别杀跌拖累全市场情绪。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科技股补跌风险</w:t>
      </w:r>
      <w:r>
        <w:rPr>
          <w:rFonts w:ascii="微软雅黑" w:hAnsi="微软雅黑" w:eastAsia="微软雅黑"/>
          <w:color w:val="1A1A1A"/>
          <w:sz w:val="22"/>
        </w:rPr>
        <w:t>：全市场成交量若继续萎缩，将无法支撑科创板目前的高换手与高股价，拥挤交易一旦崩溃，将出现快速且巨幅的补跌。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量价持续背离</w:t>
      </w:r>
      <w:r>
        <w:rPr>
          <w:rFonts w:ascii="微软雅黑" w:hAnsi="微软雅黑" w:eastAsia="微软雅黑"/>
          <w:color w:val="1A1A1A"/>
          <w:sz w:val="22"/>
        </w:rPr>
        <w:t>：上证指数与全市场量能的长期背离，是市场脆弱的根源，最终会以一次共振下跌的方式完成修正，在此之前，仓位管理是第一位的。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